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Kupní smlouva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8A777E">
        <w:rPr>
          <w:rFonts w:ascii="Arial" w:hAnsi="Arial" w:cs="Arial"/>
          <w:b/>
          <w:color w:val="000000"/>
          <w:sz w:val="24"/>
          <w:szCs w:val="24"/>
        </w:rPr>
        <w:t>č. SML/</w:t>
      </w:r>
      <w:proofErr w:type="gramStart"/>
      <w:r w:rsidRPr="008A777E">
        <w:rPr>
          <w:rFonts w:ascii="Arial" w:hAnsi="Arial" w:cs="Arial"/>
          <w:b/>
          <w:color w:val="000000"/>
          <w:sz w:val="24"/>
          <w:szCs w:val="24"/>
        </w:rPr>
        <w:t>…./…</w:t>
      </w:r>
      <w:proofErr w:type="gramEnd"/>
      <w:r w:rsidRPr="008A777E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uzavřená podle § 2079 a násl. zákona č. 89/2012 Sb., občanský zákoník.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I. Smluvní strany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Kupující: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 xml:space="preserve">Centrum dopravního výzkumu, </w:t>
      </w:r>
      <w:proofErr w:type="spellStart"/>
      <w:proofErr w:type="gramStart"/>
      <w:r w:rsidRPr="008A777E">
        <w:rPr>
          <w:rFonts w:ascii="Arial" w:hAnsi="Arial" w:cs="Arial"/>
          <w:color w:val="000000"/>
          <w:sz w:val="24"/>
          <w:szCs w:val="24"/>
        </w:rPr>
        <w:t>v.v.</w:t>
      </w:r>
      <w:proofErr w:type="gramEnd"/>
      <w:r w:rsidRPr="008A777E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8A777E">
        <w:rPr>
          <w:rFonts w:ascii="Arial" w:hAnsi="Arial" w:cs="Arial"/>
          <w:color w:val="000000"/>
          <w:sz w:val="24"/>
          <w:szCs w:val="24"/>
        </w:rPr>
        <w:t>.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Sídlo/místo podnikání: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>Líšeňská 2657/33a, 636 00 Brno - Líšeň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IČ: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  <w:t>44994575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DIČ: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>CZ44994575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Bankovní spojení: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sz w:val="24"/>
          <w:szCs w:val="24"/>
          <w:lang w:bidi="he-IL"/>
        </w:rPr>
        <w:t>KB Brno – město, č. účtu: 100736621 /0100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Jednající osoba: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  <w:t>prof. Ing. Karel Pospíšil, Ph.D., MBA, ředitel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Osoba odpovědná za realizaci:</w:t>
      </w:r>
      <w:r w:rsidRPr="008A777E">
        <w:rPr>
          <w:rFonts w:ascii="Arial" w:hAnsi="Arial" w:cs="Arial"/>
          <w:color w:val="000000"/>
          <w:sz w:val="24"/>
          <w:szCs w:val="24"/>
        </w:rPr>
        <w:tab/>
        <w:t>Mgr. František Doleček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Telefon: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>541 641 759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Email: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>frantisek.dolecek@cdv.cz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 xml:space="preserve">(dále jen </w:t>
      </w:r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kupující)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Prodávající: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="007C2E36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>………………….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Sídlo/místo podnikání: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="007C2E36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>…………………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IČ/rodné číslo: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="007C2E36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>…………………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DIČ: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="007C2E36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>…………………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right="-284"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Bankovní spojení: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="007C2E36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>…………………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Jednající osoba: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Osoba odpovědná za realizaci:</w:t>
      </w:r>
      <w:r w:rsidRPr="008A777E"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Zapsaný v OR: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="007C2E36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>…………………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Telefon: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="007C2E36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>…………………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Fax: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="007C2E36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>…………………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Email: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="007C2E36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>…………………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 xml:space="preserve">(dále jen </w:t>
      </w:r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prodávající)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A777E">
        <w:rPr>
          <w:rFonts w:ascii="Arial" w:hAnsi="Arial" w:cs="Arial"/>
          <w:b/>
          <w:color w:val="000000"/>
          <w:sz w:val="24"/>
          <w:szCs w:val="24"/>
        </w:rPr>
        <w:t>Preambule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6A2B48" w:rsidRDefault="006A2B48" w:rsidP="006A2B48">
      <w:pPr>
        <w:jc w:val="both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 w:rsidRPr="008A777E">
        <w:rPr>
          <w:rFonts w:ascii="Arial" w:hAnsi="Arial" w:cs="Arial"/>
          <w:color w:val="000000"/>
          <w:sz w:val="24"/>
          <w:szCs w:val="24"/>
        </w:rPr>
        <w:t xml:space="preserve">Kupující realizoval výběrové řízení směřující k zadání veřejné zakázky malého rozsahu na dodávky </w:t>
      </w:r>
      <w:r w:rsidR="00D85C73" w:rsidRPr="00D85C73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VR 130 - Nákup vodotěsných mikrofonů pro Dopravní </w:t>
      </w:r>
      <w:proofErr w:type="spellStart"/>
      <w:r w:rsidR="00D85C73" w:rsidRPr="00D85C73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VaV</w:t>
      </w:r>
      <w:proofErr w:type="spellEnd"/>
      <w:r w:rsidR="00D85C73" w:rsidRPr="00D85C73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 centrum</w:t>
      </w:r>
      <w:r w:rsidR="008A5C1D"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 </w:t>
      </w:r>
      <w:r w:rsidRPr="008A777E">
        <w:rPr>
          <w:rFonts w:ascii="Arial" w:hAnsi="Arial" w:cs="Arial"/>
          <w:color w:val="000000"/>
          <w:sz w:val="24"/>
          <w:szCs w:val="24"/>
        </w:rPr>
        <w:t>dle blíže specifikovaných p</w:t>
      </w:r>
      <w:r w:rsidR="006A46AC">
        <w:rPr>
          <w:rFonts w:ascii="Arial" w:hAnsi="Arial" w:cs="Arial"/>
          <w:color w:val="000000"/>
          <w:sz w:val="24"/>
          <w:szCs w:val="24"/>
        </w:rPr>
        <w:t>arametrů uvedených v Příloze č. </w:t>
      </w:r>
      <w:r w:rsidRPr="008A777E">
        <w:rPr>
          <w:rFonts w:ascii="Arial" w:hAnsi="Arial" w:cs="Arial"/>
          <w:color w:val="000000"/>
          <w:sz w:val="24"/>
          <w:szCs w:val="24"/>
        </w:rPr>
        <w:t>1. Na základě posouzení a hodnocení nabídek v rámci výše uvedeného výběrového řízení byla kupujícím nabídka prodávajícího vybrána jako nejvhodnější.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II. Předmět smlouvy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lastRenderedPageBreak/>
        <w:t xml:space="preserve">Prodávající se zavazuje dodat kupujícímu, za podmínek stanovených touto kupní smlouvou, zařízení dle technické specifikace plnění, která tvoří přílohu č. 1 této smlouvy, a převést na kupujícího vlastnické právo k tomuto zboží. Prodávající se zavazuje k řádnému dodání zboží, včetně dopravy do místa plnění, jeho uvedení do provozu, k technickému a </w:t>
      </w:r>
      <w:r w:rsidRPr="007F446D">
        <w:rPr>
          <w:rFonts w:ascii="Arial" w:hAnsi="Arial" w:cs="Arial"/>
          <w:color w:val="000000"/>
          <w:sz w:val="24"/>
          <w:szCs w:val="24"/>
        </w:rPr>
        <w:t>aplikačnímu zaškolení</w:t>
      </w:r>
      <w:r w:rsidRPr="007F446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F446D" w:rsidRPr="007F446D">
        <w:rPr>
          <w:rFonts w:ascii="Arial" w:eastAsia="Times New Roman" w:hAnsi="Arial" w:cs="Arial"/>
          <w:sz w:val="24"/>
          <w:szCs w:val="24"/>
          <w:lang w:eastAsia="ar-SA"/>
        </w:rPr>
        <w:t>2 zaměstna</w:t>
      </w:r>
      <w:r w:rsidR="007F446D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="007F446D" w:rsidRPr="007F446D">
        <w:rPr>
          <w:rFonts w:ascii="Arial" w:eastAsia="Times New Roman" w:hAnsi="Arial" w:cs="Arial"/>
          <w:sz w:val="24"/>
          <w:szCs w:val="24"/>
          <w:lang w:eastAsia="ar-SA"/>
        </w:rPr>
        <w:t xml:space="preserve">ců kupujícího </w:t>
      </w:r>
      <w:r w:rsidRPr="007F446D">
        <w:rPr>
          <w:rFonts w:ascii="Arial" w:hAnsi="Arial" w:cs="Arial"/>
          <w:color w:val="000000"/>
          <w:sz w:val="24"/>
          <w:szCs w:val="24"/>
        </w:rPr>
        <w:t>v</w:t>
      </w:r>
      <w:r w:rsidRPr="008A777E">
        <w:rPr>
          <w:rFonts w:ascii="Arial" w:hAnsi="Arial" w:cs="Arial"/>
          <w:color w:val="000000"/>
          <w:sz w:val="24"/>
          <w:szCs w:val="24"/>
        </w:rPr>
        <w:t> ovládání zařízení (dále jen „předmět plnění").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Default="006A2B48" w:rsidP="006A2B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Současně s dodávkou celého předmětu plnění předá prodávající kupujícímu záruční listy, návody, a ostatní dokumenty nutné pro nakládání s předmětem plnění. Návody budou dodány v</w:t>
      </w:r>
      <w:r w:rsidR="006C2B9B">
        <w:rPr>
          <w:rFonts w:ascii="Arial" w:hAnsi="Arial" w:cs="Arial"/>
          <w:color w:val="000000"/>
          <w:sz w:val="24"/>
          <w:szCs w:val="24"/>
        </w:rPr>
        <w:t> </w:t>
      </w:r>
      <w:r w:rsidRPr="008A777E">
        <w:rPr>
          <w:rFonts w:ascii="Arial" w:hAnsi="Arial" w:cs="Arial"/>
          <w:color w:val="000000"/>
          <w:sz w:val="24"/>
          <w:szCs w:val="24"/>
        </w:rPr>
        <w:t>českém</w:t>
      </w:r>
      <w:r w:rsidR="006C2B9B">
        <w:rPr>
          <w:rFonts w:ascii="Arial" w:hAnsi="Arial" w:cs="Arial"/>
          <w:color w:val="000000"/>
          <w:sz w:val="24"/>
          <w:szCs w:val="24"/>
        </w:rPr>
        <w:t xml:space="preserve"> nebo anglickém</w:t>
      </w:r>
      <w:r w:rsidRPr="008A777E">
        <w:rPr>
          <w:rFonts w:ascii="Arial" w:hAnsi="Arial" w:cs="Arial"/>
          <w:color w:val="000000"/>
          <w:sz w:val="24"/>
          <w:szCs w:val="24"/>
        </w:rPr>
        <w:t xml:space="preserve"> jazyce. Kupující se zavazuje za podmínek stanovených touto kupní smlouvou řádně splněný předmět plnění, včetně průvodních dokladů, převzít a zaplatit za něj prodávajícímu kupní cenu dle článku IV. této kupní smlouvy a způsobem podle článku IV. této kupní smlouvy.</w:t>
      </w:r>
    </w:p>
    <w:p w:rsidR="006A2B48" w:rsidRPr="006A2B48" w:rsidRDefault="006A2B48" w:rsidP="006A2B4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6A2B48" w:rsidRDefault="006A2B48" w:rsidP="006A2B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Součástí předmětu plnění dle této smlouvy je i softwarové vybavení požadované kupujícím, uvedené v technické specifikaci k této smlouvě.</w:t>
      </w:r>
    </w:p>
    <w:p w:rsidR="007F446D" w:rsidRPr="007F446D" w:rsidRDefault="007F446D" w:rsidP="007F446D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III. Doba a místo plnění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Prodávající se zava</w:t>
      </w:r>
      <w:r w:rsidR="00DC7EFE">
        <w:rPr>
          <w:rFonts w:ascii="Arial" w:hAnsi="Arial" w:cs="Arial"/>
          <w:color w:val="000000"/>
          <w:sz w:val="24"/>
          <w:szCs w:val="24"/>
        </w:rPr>
        <w:t xml:space="preserve">zuje řádně </w:t>
      </w:r>
      <w:r w:rsidR="00DC7EFE" w:rsidRPr="00F6236E">
        <w:rPr>
          <w:rFonts w:ascii="Arial" w:hAnsi="Arial" w:cs="Arial"/>
          <w:sz w:val="24"/>
          <w:szCs w:val="24"/>
        </w:rPr>
        <w:t>dodat předmět plnění</w:t>
      </w:r>
      <w:r w:rsidRPr="00F6236E">
        <w:rPr>
          <w:rFonts w:ascii="Arial" w:hAnsi="Arial" w:cs="Arial"/>
          <w:sz w:val="24"/>
          <w:szCs w:val="24"/>
        </w:rPr>
        <w:t xml:space="preserve"> </w:t>
      </w:r>
      <w:r w:rsidR="006A46AC">
        <w:rPr>
          <w:rFonts w:ascii="Arial" w:hAnsi="Arial" w:cs="Arial"/>
          <w:sz w:val="24"/>
          <w:szCs w:val="24"/>
        </w:rPr>
        <w:t>do 30 dnů ode dne podpisu této smlouvy</w:t>
      </w:r>
      <w:r w:rsidRPr="008A777E">
        <w:rPr>
          <w:rFonts w:ascii="Arial" w:hAnsi="Arial" w:cs="Arial"/>
          <w:color w:val="000000"/>
          <w:sz w:val="24"/>
          <w:szCs w:val="24"/>
        </w:rPr>
        <w:t>.</w:t>
      </w:r>
      <w:r w:rsidR="00DC7EFE">
        <w:rPr>
          <w:rFonts w:ascii="Arial" w:hAnsi="Arial" w:cs="Arial"/>
          <w:color w:val="000000"/>
          <w:sz w:val="24"/>
          <w:szCs w:val="24"/>
        </w:rPr>
        <w:t xml:space="preserve"> </w:t>
      </w:r>
      <w:r w:rsidR="00F6236E">
        <w:rPr>
          <w:rFonts w:ascii="Arial" w:hAnsi="Arial" w:cs="Arial"/>
          <w:color w:val="000000"/>
          <w:sz w:val="24"/>
          <w:szCs w:val="24"/>
        </w:rPr>
        <w:t xml:space="preserve">Prodávající se zavazuje zároveň s předáním předmětu plnění předložit kupujícímu fakturu dle článku IV. odst. 3 </w:t>
      </w:r>
      <w:proofErr w:type="gramStart"/>
      <w:r w:rsidR="00F6236E">
        <w:rPr>
          <w:rFonts w:ascii="Arial" w:hAnsi="Arial" w:cs="Arial"/>
          <w:color w:val="000000"/>
          <w:sz w:val="24"/>
          <w:szCs w:val="24"/>
        </w:rPr>
        <w:t>této</w:t>
      </w:r>
      <w:proofErr w:type="gramEnd"/>
      <w:r w:rsidR="00F6236E">
        <w:rPr>
          <w:rFonts w:ascii="Arial" w:hAnsi="Arial" w:cs="Arial"/>
          <w:color w:val="000000"/>
          <w:sz w:val="24"/>
          <w:szCs w:val="24"/>
        </w:rPr>
        <w:t xml:space="preserve"> smlouvy.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Prodávající se zavazuje informovat kupujícího o termínu dodání zboží písemně nejpozději 14 kalendářních dní před dodáním, prostřednictvím odpovědného pracovníka kupujícího (osoby odpovědné za realizaci), který je uveden v čl. I. této smlouvy.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Místo plnění: sídlo Centra dopravního výzkumu, v.</w:t>
      </w:r>
      <w:r w:rsidR="005B5C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777E">
        <w:rPr>
          <w:rFonts w:ascii="Arial" w:hAnsi="Arial" w:cs="Arial"/>
          <w:color w:val="000000"/>
          <w:sz w:val="24"/>
          <w:szCs w:val="24"/>
        </w:rPr>
        <w:t>v.</w:t>
      </w:r>
      <w:r w:rsidR="005B5C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777E">
        <w:rPr>
          <w:rFonts w:ascii="Arial" w:hAnsi="Arial" w:cs="Arial"/>
          <w:color w:val="000000"/>
          <w:sz w:val="24"/>
          <w:szCs w:val="24"/>
        </w:rPr>
        <w:t>i., Líšeňská 33a, Brno 636 00.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IV. Cena a platební podmínky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Kupující se zavazuje zaplatit prodávajícímu vzájemně dohodnutou kupní cenu: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A777E">
        <w:rPr>
          <w:rFonts w:ascii="Arial" w:hAnsi="Arial" w:cs="Arial"/>
          <w:bCs/>
          <w:sz w:val="24"/>
          <w:szCs w:val="24"/>
        </w:rPr>
        <w:t xml:space="preserve">Celková cena bez DPH: </w:t>
      </w:r>
      <w:r w:rsidRPr="008A777E">
        <w:rPr>
          <w:rFonts w:ascii="Arial" w:hAnsi="Arial" w:cs="Arial"/>
          <w:bCs/>
          <w:sz w:val="24"/>
          <w:szCs w:val="24"/>
        </w:rPr>
        <w:tab/>
      </w:r>
      <w:r w:rsidRPr="008A777E">
        <w:rPr>
          <w:rFonts w:ascii="Arial" w:hAnsi="Arial" w:cs="Arial"/>
          <w:bCs/>
          <w:sz w:val="24"/>
          <w:szCs w:val="24"/>
        </w:rPr>
        <w:tab/>
      </w:r>
      <w:r w:rsidRPr="008A777E">
        <w:rPr>
          <w:rFonts w:ascii="Arial" w:hAnsi="Arial" w:cs="Arial"/>
          <w:sz w:val="24"/>
          <w:szCs w:val="24"/>
        </w:rPr>
        <w:t>………,- Kč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A777E">
        <w:rPr>
          <w:rFonts w:ascii="Arial" w:hAnsi="Arial" w:cs="Arial"/>
          <w:bCs/>
          <w:sz w:val="24"/>
          <w:szCs w:val="24"/>
        </w:rPr>
        <w:t xml:space="preserve">Sazba </w:t>
      </w:r>
      <w:r w:rsidRPr="008A777E">
        <w:rPr>
          <w:rFonts w:ascii="Arial" w:hAnsi="Arial" w:cs="Arial"/>
          <w:sz w:val="24"/>
          <w:szCs w:val="24"/>
        </w:rPr>
        <w:t xml:space="preserve">(v %) </w:t>
      </w:r>
      <w:r w:rsidRPr="008A777E">
        <w:rPr>
          <w:rFonts w:ascii="Arial" w:hAnsi="Arial" w:cs="Arial"/>
          <w:bCs/>
          <w:sz w:val="24"/>
          <w:szCs w:val="24"/>
        </w:rPr>
        <w:t xml:space="preserve">a </w:t>
      </w:r>
      <w:r w:rsidRPr="008A777E">
        <w:rPr>
          <w:rFonts w:ascii="Arial" w:hAnsi="Arial" w:cs="Arial"/>
          <w:sz w:val="24"/>
          <w:szCs w:val="24"/>
        </w:rPr>
        <w:t xml:space="preserve">výše </w:t>
      </w:r>
      <w:r w:rsidRPr="008A777E">
        <w:rPr>
          <w:rFonts w:ascii="Arial" w:hAnsi="Arial" w:cs="Arial"/>
          <w:bCs/>
          <w:sz w:val="24"/>
          <w:szCs w:val="24"/>
        </w:rPr>
        <w:t xml:space="preserve">DPH: </w:t>
      </w:r>
      <w:r w:rsidRPr="008A777E">
        <w:rPr>
          <w:rFonts w:ascii="Arial" w:hAnsi="Arial" w:cs="Arial"/>
          <w:bCs/>
          <w:sz w:val="24"/>
          <w:szCs w:val="24"/>
        </w:rPr>
        <w:tab/>
      </w:r>
      <w:r w:rsidRPr="008A777E">
        <w:rPr>
          <w:rFonts w:ascii="Arial" w:hAnsi="Arial" w:cs="Arial"/>
          <w:bCs/>
          <w:sz w:val="24"/>
          <w:szCs w:val="24"/>
        </w:rPr>
        <w:tab/>
      </w:r>
      <w:r w:rsidRPr="008A777E">
        <w:rPr>
          <w:rFonts w:ascii="Arial" w:hAnsi="Arial" w:cs="Arial"/>
          <w:sz w:val="24"/>
          <w:szCs w:val="24"/>
        </w:rPr>
        <w:t>………,- Kč (DPH = … %)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A777E">
        <w:rPr>
          <w:rFonts w:ascii="Arial" w:hAnsi="Arial" w:cs="Arial"/>
          <w:bCs/>
          <w:sz w:val="24"/>
          <w:szCs w:val="24"/>
        </w:rPr>
        <w:t xml:space="preserve">Cena celkem </w:t>
      </w:r>
      <w:r w:rsidRPr="008A777E">
        <w:rPr>
          <w:rFonts w:ascii="Arial" w:hAnsi="Arial" w:cs="Arial"/>
          <w:sz w:val="24"/>
          <w:szCs w:val="24"/>
        </w:rPr>
        <w:t xml:space="preserve">včetně </w:t>
      </w:r>
      <w:r w:rsidR="003757D0">
        <w:rPr>
          <w:rFonts w:ascii="Arial" w:hAnsi="Arial" w:cs="Arial"/>
          <w:bCs/>
          <w:sz w:val="24"/>
          <w:szCs w:val="24"/>
        </w:rPr>
        <w:t xml:space="preserve">DPH: </w:t>
      </w:r>
      <w:r w:rsidR="003757D0">
        <w:rPr>
          <w:rFonts w:ascii="Arial" w:hAnsi="Arial" w:cs="Arial"/>
          <w:bCs/>
          <w:sz w:val="24"/>
          <w:szCs w:val="24"/>
        </w:rPr>
        <w:tab/>
      </w:r>
      <w:r w:rsidRPr="008A777E">
        <w:rPr>
          <w:rFonts w:ascii="Arial" w:hAnsi="Arial" w:cs="Arial"/>
          <w:sz w:val="24"/>
          <w:szCs w:val="24"/>
        </w:rPr>
        <w:t>………,- Kč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A777E">
        <w:rPr>
          <w:rFonts w:ascii="Arial" w:hAnsi="Arial" w:cs="Arial"/>
          <w:sz w:val="24"/>
          <w:szCs w:val="24"/>
        </w:rPr>
        <w:t>(slovy: …………………………………………</w:t>
      </w:r>
      <w:proofErr w:type="gramStart"/>
      <w:r w:rsidRPr="008A777E">
        <w:rPr>
          <w:rFonts w:ascii="Arial" w:hAnsi="Arial" w:cs="Arial"/>
          <w:sz w:val="24"/>
          <w:szCs w:val="24"/>
        </w:rPr>
        <w:t>….. korun</w:t>
      </w:r>
      <w:proofErr w:type="gramEnd"/>
      <w:r w:rsidRPr="008A777E">
        <w:rPr>
          <w:rFonts w:ascii="Arial" w:hAnsi="Arial" w:cs="Arial"/>
          <w:sz w:val="24"/>
          <w:szCs w:val="24"/>
        </w:rPr>
        <w:t xml:space="preserve"> českých).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lastRenderedPageBreak/>
        <w:t>DPH bude účtována ve výši určené podle právních předpisů platných ke dni uskutečnění zdanitelného plnění. Cena je nejvýše přípustná a není možné ji překročit za žádných podmínek s výjimkou změny sazeb DPH. Cena zahrnuje všechny nutné náklady prodávajícího.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Faktura bude splňovat náležitosti daňového dokladu dle platných obecně závazných právních předpisů, tj. dle zákona č. 235/2004 Sb., o dani z přidané hodnoty a bude v ní uvedeno číslo smlouvy objednatele.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 xml:space="preserve">Fakturace bude uskutečněna na základě faktury vystavené prodávajícím </w:t>
      </w:r>
      <w:r w:rsidR="00F6236E">
        <w:rPr>
          <w:rFonts w:ascii="Arial" w:hAnsi="Arial" w:cs="Arial"/>
          <w:color w:val="000000"/>
          <w:sz w:val="24"/>
          <w:szCs w:val="24"/>
        </w:rPr>
        <w:t>nejpozději v den dodání</w:t>
      </w:r>
      <w:r w:rsidRPr="008A777E">
        <w:rPr>
          <w:rFonts w:ascii="Arial" w:hAnsi="Arial" w:cs="Arial"/>
          <w:color w:val="000000"/>
          <w:sz w:val="24"/>
          <w:szCs w:val="24"/>
        </w:rPr>
        <w:t xml:space="preserve"> zboží</w:t>
      </w:r>
      <w:r w:rsidR="00F6236E">
        <w:rPr>
          <w:rFonts w:ascii="Arial" w:hAnsi="Arial" w:cs="Arial"/>
          <w:color w:val="000000"/>
          <w:sz w:val="24"/>
          <w:szCs w:val="24"/>
        </w:rPr>
        <w:t xml:space="preserve"> dle článku III. odstavec 1 této smlouvy.</w:t>
      </w:r>
      <w:r w:rsidRPr="008A777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Faktura je splatná ve lhůtě 14 kalendářních dnů od jejího doručení kupujícímu za předpokladu, že bude vystavena v souladu s platebními podmínkami a bude splňovat všechny uvedené náležitosti, týkající se vystavené faktury. Pokud faktura nebude vystavena v souladu s platebními podmínkami nebo nebude splňovat požadované náležitosti, je kupující oprávněn fakturu dodavateli vrátit; vrácením pozbývá faktura splatnosti.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6A2B48" w:rsidRPr="008A777E" w:rsidRDefault="006A2B48" w:rsidP="006A2B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Pro účel dodržení termínu splatnosti faktury je platba považována za uhrazenou v den, kdy byla odepsána z účtu kupujícího a poukázána ve prospěch účtu prodávajícího.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Kupující nepřipouští překročení nabídkové ceny vyjma změny sazby DPH.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V. Smluvní pokuty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V případě, že prodávající nedodrží dobu plnění, sjednanou v této smlouvě, uhradí kupujícímu smluvní pokutu ve výši 0,05% kupní ceny za každý den prodlení.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Je-li úhrada faktury kupujícím vázána na obdržení finančních prostředků z dotace udělené z Operačního programu Výzkum a vývoj pro inovace, není Kupující povinen úrok z prodlení za nejvýše 90 dnů prodlení, pokud prokáže, že tyto finanční prostředky nemá k dispozici.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Kupující je však povinen nejpozději 10 dnů po obdržení těchto prostředků poukázat dlužnou částku na bankovní účet prodávajícího, neučiní-li tak, podléhá povinnosti zaplatit úrok z prodlení ve výši 0,05 % z dlužné částky za každý započatý den prodlení ode dne následujícího po dni obdržení finančních prostředků od poskytovatele dotace. Připadá-li tento den na den pracovního klidu, je Kupující povinen příslušné finanční prostředky poukázat na bankovní účet prodávajícího den následující po dni pracovního klidu.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lastRenderedPageBreak/>
        <w:t>Smluvní pokuta je splatná do 30 dnů od doručení jejího vyúčtování povinné smluvní straně z této smluvní pokuty.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VI. Odpovědnost za vady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Prodávající se zavazuje, že zboží, dodané a předané podle této smlouvy, je ke dni dodání zboží plně funkční, bezvadné, splňuje technické parametry uvedené v příloze č. 1 této smlouvy a má odpovídající jakost a provedení. Za tento závazek nese prodávající plnou odpovědnost.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Prodávající se tak zavazuje k poskytnutí záruky za jakost zboží v trvání 24 měsíců. Záruční doba počíná běžet ode dne předání a převzetí zboží.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 xml:space="preserve">Uplatněním práv z odpovědnosti za vady není dotčeno právo na náhradu škody. </w:t>
      </w:r>
    </w:p>
    <w:p w:rsidR="006A2B48" w:rsidRPr="008A777E" w:rsidRDefault="006A2B48" w:rsidP="006A2B4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Prodávající se zavazuje přebírat od kupujícího zboží dle této smlouvy do servisu v místě plnění v rámci záručního servisu zdarma a vyřizovat reklamaci v rámci záručního servisu zcela zdarma.</w:t>
      </w:r>
    </w:p>
    <w:p w:rsidR="006A2B48" w:rsidRPr="008A777E" w:rsidRDefault="006A2B48" w:rsidP="006A2B4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Prodávající se zavazuje nejpozději do 24 hodin od uplatnění reklamace kupujícím reklamované vady prověřit a zahájit práce s odstraněním reklamovaných vad. Jestliže nebude prodávající schopen vzniklé závady odstranit do 20 pracovních dnů od zjištění rozsahu reklamovaných závad, dodá kupující náhradní adekvátní zařízení, které funkčně nahradí vadnou část systému, a to do doby zprovoznění vadné části zboží, případně celého zboží.</w:t>
      </w:r>
    </w:p>
    <w:p w:rsidR="006A2B48" w:rsidRPr="008A777E" w:rsidRDefault="006A2B48" w:rsidP="006A2B4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Záruční doba neběží po dobu, po kterou kupující nemůže užívat předmět smlouvy pro jeho vady, za které odpovídá prodávající.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VII. Odstoupení od smlouvy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Default="006A2B48" w:rsidP="00D85C7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85C73">
        <w:rPr>
          <w:rFonts w:ascii="Arial" w:hAnsi="Arial" w:cs="Arial"/>
          <w:color w:val="000000"/>
          <w:sz w:val="24"/>
          <w:szCs w:val="24"/>
        </w:rPr>
        <w:t xml:space="preserve">Kupující je oprávněn odstoupit od této smlouvy mimo jiné i v případě, že výdaje, které by kupujícímu na základě smlouvy měly vzniknout nebo vzniknou, budou ŘO OP </w:t>
      </w:r>
      <w:proofErr w:type="spellStart"/>
      <w:r w:rsidRPr="00D85C73">
        <w:rPr>
          <w:rFonts w:ascii="Arial" w:hAnsi="Arial" w:cs="Arial"/>
          <w:color w:val="000000"/>
          <w:sz w:val="24"/>
          <w:szCs w:val="24"/>
        </w:rPr>
        <w:t>VaVpl</w:t>
      </w:r>
      <w:proofErr w:type="spellEnd"/>
      <w:r w:rsidRPr="00D85C73">
        <w:rPr>
          <w:rFonts w:ascii="Arial" w:hAnsi="Arial" w:cs="Arial"/>
          <w:color w:val="000000"/>
          <w:sz w:val="24"/>
          <w:szCs w:val="24"/>
        </w:rPr>
        <w:t>, případně jiným kontrolním subjektem, označeny za nezpůsobilé.</w:t>
      </w:r>
    </w:p>
    <w:p w:rsidR="00D85C73" w:rsidRDefault="00D85C73" w:rsidP="00D85C73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D85C73" w:rsidRPr="00D85C73" w:rsidRDefault="00D85C73" w:rsidP="00D85C7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Kupující je oprávněn odstoupit od této smlouvy mimo jiné i v případě, že prodávající </w:t>
      </w:r>
      <w:r w:rsidR="00D35DD0">
        <w:rPr>
          <w:rFonts w:ascii="Arial" w:hAnsi="Arial" w:cs="Arial"/>
          <w:color w:val="000000"/>
          <w:sz w:val="24"/>
          <w:szCs w:val="24"/>
        </w:rPr>
        <w:t>bude v prodlení s dodání zboží dle této smlouvy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VlIl</w:t>
      </w:r>
      <w:proofErr w:type="spellEnd"/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. Podmínky dodání předmětu plnění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Nebezpečí vzniku škody na zboží přechází na Kupujícího okamžikem převzetí zboží.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Default="006A2B48" w:rsidP="006A2B4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lastRenderedPageBreak/>
        <w:t>Prodávající poskytuje nevýhradní licenci bez licenčních poplatků pro existující SW technologie, vlastněné Prodávajícím, které jsou zapracovány do zboží dodávaného dle této smlouvy.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A2B48" w:rsidRPr="006A2B48" w:rsidRDefault="006A2B48" w:rsidP="006A2B4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Prodávající se zavazuje poskytnout kupujícímu softwarovou podporu po dobu 5 let ode dne uzavření této smlouvy.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IX. Závěrečná ustanovení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 xml:space="preserve">Předmět plnění veřejné zakázky bude financován z projektu Dopravní </w:t>
      </w:r>
      <w:proofErr w:type="spellStart"/>
      <w:r w:rsidRPr="008A777E">
        <w:rPr>
          <w:rFonts w:ascii="Arial" w:hAnsi="Arial" w:cs="Arial"/>
          <w:color w:val="000000"/>
          <w:sz w:val="24"/>
          <w:szCs w:val="24"/>
        </w:rPr>
        <w:t>VaV</w:t>
      </w:r>
      <w:proofErr w:type="spellEnd"/>
      <w:r w:rsidRPr="008A777E">
        <w:rPr>
          <w:rFonts w:ascii="Arial" w:hAnsi="Arial" w:cs="Arial"/>
          <w:color w:val="000000"/>
          <w:sz w:val="24"/>
          <w:szCs w:val="24"/>
        </w:rPr>
        <w:t xml:space="preserve"> centrum – CZ.1.05/2.1.00/03.0064 v rámci Operačního programu Výzkum a vývoj pro inovace (OP </w:t>
      </w:r>
      <w:proofErr w:type="spellStart"/>
      <w:r w:rsidRPr="008A777E">
        <w:rPr>
          <w:rFonts w:ascii="Arial" w:hAnsi="Arial" w:cs="Arial"/>
          <w:color w:val="000000"/>
          <w:sz w:val="24"/>
          <w:szCs w:val="24"/>
        </w:rPr>
        <w:t>VaVpl</w:t>
      </w:r>
      <w:proofErr w:type="spellEnd"/>
      <w:r w:rsidRPr="008A777E">
        <w:rPr>
          <w:rFonts w:ascii="Arial" w:hAnsi="Arial" w:cs="Arial"/>
          <w:color w:val="000000"/>
          <w:sz w:val="24"/>
          <w:szCs w:val="24"/>
        </w:rPr>
        <w:t>).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 xml:space="preserve">Prodávající je dle § 2 písm. e) zákona č.320/2001 Sb., o finanční kontrole ve veřejné správě, v platném znění, osobou povinnou spolupůsobit při výkonu finanční kontroly. Prodávající je povinen umožnit Řídicímu orgánu OP </w:t>
      </w:r>
      <w:proofErr w:type="spellStart"/>
      <w:r w:rsidRPr="008A777E">
        <w:rPr>
          <w:rFonts w:ascii="Arial" w:hAnsi="Arial" w:cs="Arial"/>
          <w:color w:val="000000"/>
          <w:sz w:val="24"/>
          <w:szCs w:val="24"/>
        </w:rPr>
        <w:t>VaVpl</w:t>
      </w:r>
      <w:proofErr w:type="spellEnd"/>
      <w:r w:rsidRPr="008A777E">
        <w:rPr>
          <w:rFonts w:ascii="Arial" w:hAnsi="Arial" w:cs="Arial"/>
          <w:color w:val="000000"/>
          <w:sz w:val="24"/>
          <w:szCs w:val="24"/>
        </w:rPr>
        <w:t xml:space="preserve"> v rámci kontroly přístup k veškeré dokumentaci týkající se této smlouvy a souvisejícího výběrového řízení, a to alespoň do roku 2021. Dokumentací se míní též případné smlouvy a související dokumenty, které podléhají ochraně podle zvláštních právních předpisů (např. jako obchodní tajemství, utajované skutečnosti) za předpokladu, že budou splněny požadavky kladené právními předpisy (např. zák. č. 255/2012 Sb., kontrolní řád). Prodávající se zavazuje, že zajistí, aby povinnosti dle tohoto článku vázaly i všechny jeho subdodavatele.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Prodávající je povinen umožnit všem subjektům oprávněným k výkonu kontroly projektu, z jehož prostředků je dodávka hrazena, provést kontrolu dokladů souvisejících splněním zakázky, a to po dobu danou právními předpisy ČR k jejich archivaci (zákon č. 563/1991 Sb., o účetnictví, a zákon č. 235/2004 Sb., o dani z přidané hodnoty).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 xml:space="preserve">Prodávající je povinen dodržet požadavky na povinnou publicitu v rámci programů strukturálních fondů stanovené v čl. 9 nařízení Komise (ES) č. 1828/2006 a v Pravidlech pro publicitu v rámci OP </w:t>
      </w:r>
      <w:proofErr w:type="spellStart"/>
      <w:r w:rsidRPr="008A777E">
        <w:rPr>
          <w:rFonts w:ascii="Arial" w:hAnsi="Arial" w:cs="Arial"/>
          <w:color w:val="000000"/>
          <w:sz w:val="24"/>
          <w:szCs w:val="24"/>
        </w:rPr>
        <w:t>VaVpl</w:t>
      </w:r>
      <w:proofErr w:type="spellEnd"/>
      <w:r w:rsidRPr="008A777E">
        <w:rPr>
          <w:rFonts w:ascii="Arial" w:hAnsi="Arial" w:cs="Arial"/>
          <w:color w:val="000000"/>
          <w:sz w:val="24"/>
          <w:szCs w:val="24"/>
        </w:rPr>
        <w:t>, a to ve všech relevantních dokumentech týkajících se daného výběrového řízení či postupu, tj. zejména v zadávací dokumentaci a dalších dokumentech vztahující se k zakázce. Prodávající zajistí dodržování výše uvedených pravidel i svými subdodavateli.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Vlastnické právo k předmětu plnění přechází na kupujícího v okamžiku jeho řádného dodání, tj. předáním a převzetím potvrzeném podpisem obou smluvních stran v zápise o předání a převzetí.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Prodávající se zavazuje během plnění smlouvy i po jejím ukončení zachovávat mlčenlivost o všech skutečnostech, o kterých se dozví od kupujícího v souvislosti s plněním smlouvy.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Otázky touto smlouvou neřešené se řídí ustanoveními zák. č. 89/2012 Sb., občanského zákoníku.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Smlouva je sepsána ve čtyřech vyhotoveních, z nichž každá smluvní strana si ponechá dvě vyhotovení.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Smluvní strany se zavazují řešit případné spory prvotně dohodou. Pro případné soudní spory se zakládá příslušnost soudů ČR, rozhodným právem je právo ČR.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Smluvní strany prohlašují, že tato smlouva vyjadřuje jejich svobodnou, vážnou, určitou a srozumitelnou vůli prostou omylu. Smluvní strany smlouvu přečetly, s jejím obsahem souhlasí, což stvrzují vlastnoručními podpisy.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DC7EFE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Tato smlouva nabývá platnosti </w:t>
      </w:r>
      <w:r w:rsidR="006A2B48" w:rsidRPr="008A777E">
        <w:rPr>
          <w:rFonts w:ascii="Arial" w:hAnsi="Arial" w:cs="Arial"/>
          <w:color w:val="000000"/>
          <w:sz w:val="24"/>
          <w:szCs w:val="24"/>
        </w:rPr>
        <w:t>dnem podpisu oprávněných zástupců obou smluvních stran.</w:t>
      </w:r>
      <w:r>
        <w:rPr>
          <w:rFonts w:ascii="Arial" w:hAnsi="Arial" w:cs="Arial"/>
          <w:color w:val="000000"/>
          <w:sz w:val="24"/>
          <w:szCs w:val="24"/>
        </w:rPr>
        <w:t xml:space="preserve"> Tato smlouva nabývá účinnosti dnem schválení podstatné změny projektu Dopravní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centrum ze strany ŘO, umožňující</w:t>
      </w:r>
      <w:r w:rsidR="009545ED">
        <w:rPr>
          <w:rFonts w:ascii="Arial" w:hAnsi="Arial" w:cs="Arial"/>
          <w:color w:val="000000"/>
          <w:sz w:val="24"/>
          <w:szCs w:val="24"/>
        </w:rPr>
        <w:t>ho</w:t>
      </w:r>
      <w:r>
        <w:rPr>
          <w:rFonts w:ascii="Arial" w:hAnsi="Arial" w:cs="Arial"/>
          <w:color w:val="000000"/>
          <w:sz w:val="24"/>
          <w:szCs w:val="24"/>
        </w:rPr>
        <w:t xml:space="preserve"> pořízení plnění dle této smlouvy.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Tuto smlouvu lze měnit nebo rušit jen vzájemnou dohodou smluvních stran a to pouze formou písemných vzestupně očíslovaných dodatků podepsaných zplnomocněnými představiteli prodávajícího a kupujícího. Smluvní strany svými podpisy stvrzují, že jsou seznámeny s obsahem smlouvy a že smlouvu uzavírají na základě své svobodné a vážné vůle, nikoli v tísni a za nápadně nevýhodných podmínek a na důkaz toho připojují podpisy svých oprávněných zástupců.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sz w:val="24"/>
          <w:szCs w:val="24"/>
        </w:rPr>
        <w:t>V souladu s § 147a zákona o veřejných zakázkách kupující jako zadavatel veřejné zakázky uveřejní na profilu zadavatele smlouvu uzavřenou na veřejnou zakázku včetně všech jejích změn a dodatků, výši skutečně uhrazené ceny za plnění veřejné zakázky a seznam subdodavatelů dodavatele veřejné zakázky (prodávajícího). Prodávající jako dodavatel veřejné zakázky je povinen v souladu s </w:t>
      </w:r>
      <w:proofErr w:type="spellStart"/>
      <w:r w:rsidRPr="008A777E">
        <w:rPr>
          <w:rFonts w:ascii="Arial" w:hAnsi="Arial" w:cs="Arial"/>
          <w:sz w:val="24"/>
          <w:szCs w:val="24"/>
        </w:rPr>
        <w:t>ust</w:t>
      </w:r>
      <w:proofErr w:type="spellEnd"/>
      <w:r w:rsidRPr="008A777E">
        <w:rPr>
          <w:rFonts w:ascii="Arial" w:hAnsi="Arial" w:cs="Arial"/>
          <w:sz w:val="24"/>
          <w:szCs w:val="24"/>
        </w:rPr>
        <w:t xml:space="preserve">. § 147a zákona o veřejných zakázkách předložit kupujícímu seznam subdodavatelů, ve kterém uvede subdodavatele, jímž za plnění subdodávky uhradil více než 10 % z celkové ceny veřejné zakázky, nebo z části ceny veřejné zakázky uhrazené kupujícím v jednom kalendářním roce, pokud doba plnění veřejné zakázky přesahuje 1 rok. Prodávající předloží seznam subdodavatelů nejpozději do 60 dnů od splnění smlouvy, nebo 28. února následujícího kalendářního roku v případě, že plnění smlouvy přesahuje 1 rok. Má-li subdodavatel formu akciové společnosti, je přílohou seznamu i seznam vlastníků akcií, jejichž souhrnná jmenovitá hodnota přesahuje 10 % základního kapitálu, vyhotovený ve lhůtě 90 dnů před dnem předložení seznamu subdodavatelů. 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Ukončit Smlouvu lze dohodou smluvních stran při vzájemném vyrovnání prokazatelných nákladů ke dni zániku smluvního vztahu.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57D0" w:rsidRDefault="003757D0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57D0" w:rsidRDefault="003757D0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Nedílnou součást této smlouvy tvoří přílohy: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Příloha č. 1: Technická specifikace plnění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8A56AC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 prodávajícího: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6A2B48" w:rsidRPr="008A777E">
        <w:rPr>
          <w:rFonts w:ascii="Arial" w:hAnsi="Arial" w:cs="Arial"/>
          <w:color w:val="000000"/>
          <w:sz w:val="24"/>
          <w:szCs w:val="24"/>
        </w:rPr>
        <w:t>Za kupujícího: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V …</w:t>
      </w:r>
      <w:proofErr w:type="gramStart"/>
      <w:r w:rsidRPr="008A777E">
        <w:rPr>
          <w:rFonts w:ascii="Arial" w:hAnsi="Arial" w:cs="Arial"/>
          <w:color w:val="000000"/>
          <w:sz w:val="24"/>
          <w:szCs w:val="24"/>
        </w:rPr>
        <w:t>….. dne</w:t>
      </w:r>
      <w:proofErr w:type="gramEnd"/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  <w:t>V Brně dne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………………………………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  <w:t>………………………………………..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 xml:space="preserve">    …………………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  <w:t>prof. Ing. Karel Pospíšil, Ph.D., MBA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……….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  <w:t xml:space="preserve">ředitel 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</w:p>
    <w:p w:rsidR="00ED0948" w:rsidRDefault="00ED0948"/>
    <w:sectPr w:rsidR="00ED09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85" w:rsidRDefault="000A7285" w:rsidP="003757D0">
      <w:pPr>
        <w:spacing w:after="0" w:line="240" w:lineRule="auto"/>
      </w:pPr>
      <w:r>
        <w:separator/>
      </w:r>
    </w:p>
  </w:endnote>
  <w:endnote w:type="continuationSeparator" w:id="0">
    <w:p w:rsidR="000A7285" w:rsidRDefault="000A7285" w:rsidP="0037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D0" w:rsidRDefault="003757D0">
    <w:pPr>
      <w:pStyle w:val="Zpat"/>
    </w:pPr>
    <w:r>
      <w:rPr>
        <w:noProof/>
        <w:lang w:eastAsia="cs-CZ"/>
      </w:rPr>
      <w:drawing>
        <wp:inline distT="0" distB="0" distL="0" distR="0">
          <wp:extent cx="5760720" cy="1345565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cislo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85" w:rsidRDefault="000A7285" w:rsidP="003757D0">
      <w:pPr>
        <w:spacing w:after="0" w:line="240" w:lineRule="auto"/>
      </w:pPr>
      <w:r>
        <w:separator/>
      </w:r>
    </w:p>
  </w:footnote>
  <w:footnote w:type="continuationSeparator" w:id="0">
    <w:p w:rsidR="000A7285" w:rsidRDefault="000A7285" w:rsidP="00375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7A1E"/>
    <w:multiLevelType w:val="hybridMultilevel"/>
    <w:tmpl w:val="D0F4AC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7C6D"/>
    <w:multiLevelType w:val="hybridMultilevel"/>
    <w:tmpl w:val="6D688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C67DA"/>
    <w:multiLevelType w:val="hybridMultilevel"/>
    <w:tmpl w:val="82F68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15A88"/>
    <w:multiLevelType w:val="hybridMultilevel"/>
    <w:tmpl w:val="D0F4AC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48"/>
    <w:rsid w:val="000A7285"/>
    <w:rsid w:val="00254805"/>
    <w:rsid w:val="003757D0"/>
    <w:rsid w:val="005B5CBF"/>
    <w:rsid w:val="006A2B48"/>
    <w:rsid w:val="006A46AC"/>
    <w:rsid w:val="006C2B9B"/>
    <w:rsid w:val="007C2E36"/>
    <w:rsid w:val="007F446D"/>
    <w:rsid w:val="0081661A"/>
    <w:rsid w:val="008A56AC"/>
    <w:rsid w:val="008A5C1D"/>
    <w:rsid w:val="009545ED"/>
    <w:rsid w:val="00BC490B"/>
    <w:rsid w:val="00BC4C2B"/>
    <w:rsid w:val="00CD7CB7"/>
    <w:rsid w:val="00D35DD0"/>
    <w:rsid w:val="00D7474E"/>
    <w:rsid w:val="00D85C73"/>
    <w:rsid w:val="00DC7EFE"/>
    <w:rsid w:val="00ED0948"/>
    <w:rsid w:val="00F6236E"/>
    <w:rsid w:val="00FA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B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2B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2B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2B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2B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B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B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B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7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7D0"/>
  </w:style>
  <w:style w:type="paragraph" w:styleId="Zpat">
    <w:name w:val="footer"/>
    <w:basedOn w:val="Normln"/>
    <w:link w:val="ZpatChar"/>
    <w:uiPriority w:val="99"/>
    <w:unhideWhenUsed/>
    <w:rsid w:val="0037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B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2B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2B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2B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2B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B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B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B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7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7D0"/>
  </w:style>
  <w:style w:type="paragraph" w:styleId="Zpat">
    <w:name w:val="footer"/>
    <w:basedOn w:val="Normln"/>
    <w:link w:val="ZpatChar"/>
    <w:uiPriority w:val="99"/>
    <w:unhideWhenUsed/>
    <w:rsid w:val="0037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IiHplRR1I/UYhYIHySgASHW//JY=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dk+Z2eteZAoC6b7D4g9bUvsBGJ4=</DigestValue>
    </Reference>
  </SignedInfo>
  <SignatureValue>B5dfqLDreD7Zo4Ml6rWBCExAGJ/DlQNT6SkuTXPlhvrVqwceTP0JJdDX0fZwEIHkN8Va63aZjO9s
U2Rd41/ChngSgD5fVZb9o79tMV6jOxmnI2Chljge5TUt5fB9dxOyByPwWf9RyNVzt3SU4V1VJmzA
fFJv1yKrPnDxnz9iIKqrDCuqGsB81U0Bi9CS8uWmLVPEgh8SIa3teXrPtF3oyuCXE9OmLOsIIt9P
n6Yp5tfMHsttDv6UrtVEQXZNPyRKYQf+OSY9IVvPsqnzUy6tWIbDVNV+7ZiJADLA7O6GJpt7KFrh
f+wnsiEpqYoYJ//k5Dlf3MBd4GWG+ApNqObZpg==</SignatureValue>
  <KeyInfo>
    <X509Data>
      <X509Certificate>MIIGtzCCBZ+gAwIBAgIDGKPEMA0GCSqGSIb3DQEBCwUAMF8xCzAJBgNVBAYTAkNaMSwwKgYDVQQK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BBTbRz2pjSyITiKvm+A2R+IWCyZnJzANBgkqhkiG9w0BAQsFAAOCAQEAP/lvRrhdJFnwZMtC7Vdd
xC70i8uGk86pg72M+iec1+PSP7mUsjaD7F63ujpdorKx9ZyoKP/04UL4p+xhWRipHeha+uIiIFs+
IHCp/hcQeaRDePA6FM2EDJcVPnaCkVe/U3diOVOFQnADrbYnRHJ9IqqYZ84notQOKnUutxVV4z5C
hSD/7S4PD/umpnBqHuMu+0cb8XhLXmRIUv8upReS1Erd+zk6iclmovKt+of0liQdzoJmsZjCRvPn
zSvJT0IMu/1ecTwp+ChLR9XM6pAqyne9HgD/8bBvWd80BGSh5epOfqqMEqmjLUYHT7nT8jPgvqka
WztwWPmWccVW1MVkSg==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media/image1.jpeg?ContentType=image/jpeg">
        <DigestMethod Algorithm="http://www.w3.org/2000/09/xmldsig#sha1"/>
        <DigestValue>w0TN+9PSBsaHz58TXMbAwgrVDTU=</DigestValue>
      </Reference>
      <Reference URI="/word/settings.xml?ContentType=application/vnd.openxmlformats-officedocument.wordprocessingml.settings+xml">
        <DigestMethod Algorithm="http://www.w3.org/2000/09/xmldsig#sha1"/>
        <DigestValue>TIaU0qvIPP90AaA9MlF76AbbDI0=</DigestValue>
      </Reference>
      <Reference URI="/word/styles.xml?ContentType=application/vnd.openxmlformats-officedocument.wordprocessingml.styles+xml">
        <DigestMethod Algorithm="http://www.w3.org/2000/09/xmldsig#sha1"/>
        <DigestValue>kUZgPeWbIZ1wB82ihTKbSfidgxU=</DigestValue>
      </Reference>
      <Reference URI="/word/numbering.xml?ContentType=application/vnd.openxmlformats-officedocument.wordprocessingml.numbering+xml">
        <DigestMethod Algorithm="http://www.w3.org/2000/09/xmldsig#sha1"/>
        <DigestValue>/k4aJ/DOwAy2fX3/DAULndxxd2c=</DigestValue>
      </Reference>
      <Reference URI="/word/fontTable.xml?ContentType=application/vnd.openxmlformats-officedocument.wordprocessingml.fontTable+xml">
        <DigestMethod Algorithm="http://www.w3.org/2000/09/xmldsig#sha1"/>
        <DigestValue>QIDhR7dx1akTONbL/WCPymsORz4=</DigestValue>
      </Reference>
      <Reference URI="/word/stylesWithEffects.xml?ContentType=application/vnd.ms-word.stylesWithEffects+xml">
        <DigestMethod Algorithm="http://www.w3.org/2000/09/xmldsig#sha1"/>
        <DigestValue>MqyUuqInPXgdI9lRE9yEXidkap4=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endnotes.xml?ContentType=application/vnd.openxmlformats-officedocument.wordprocessingml.endnotes+xml">
        <DigestMethod Algorithm="http://www.w3.org/2000/09/xmldsig#sha1"/>
        <DigestValue>6X9RygeX1RMFJIhLbcyAWuwx0oM=</DigestValue>
      </Reference>
      <Reference URI="/word/document.xml?ContentType=application/vnd.openxmlformats-officedocument.wordprocessingml.document.main+xml">
        <DigestMethod Algorithm="http://www.w3.org/2000/09/xmldsig#sha1"/>
        <DigestValue>RQcpSPf1bS++5veBFCPcpihIMIc=</DigestValue>
      </Reference>
      <Reference URI="/word/footnotes.xml?ContentType=application/vnd.openxmlformats-officedocument.wordprocessingml.footnotes+xml">
        <DigestMethod Algorithm="http://www.w3.org/2000/09/xmldsig#sha1"/>
        <DigestValue>4DaL7e3QIxKAamNTs4/ITPX89lI=</DigestValue>
      </Reference>
      <Reference URI="/word/footer1.xml?ContentType=application/vnd.openxmlformats-officedocument.wordprocessingml.footer+xml">
        <DigestMethod Algorithm="http://www.w3.org/2000/09/xmldsig#sha1"/>
        <DigestValue>qZrOguZqsoLIw4PTC24iQ+SQ80U=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</Manifest>
    <SignatureProperties>
      <SignatureProperty Id="idSignatureTime" Target="#idPackageSignature">
        <mdssi:SignatureTime>
          <mdssi:Format>YYYY-MM-DDThh:mm:ssTZD</mdssi:Format>
          <mdssi:Value>2014-10-31T14:35:31Z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2014-10-31T14:35:31Z</xd:SigningTime>
          <xd:SigningCertificate>
            <xd:Cert>
              <xd:CertDigest>
                <DigestMethod Algorithm="http://www.w3.org/2000/09/xmldsig#sha1"/>
                <DigestValue>uheEZSg4FS4jwzx4vy/D7w61coI=</DigestValue>
              </xd:CertDigest>
              <xd:IssuerSerial>
                <X509IssuerName>CN=PostSignum Qualified CA 2, O="Česká pošta, s.p. [IČ 47114983]", C=CZ</X509IssuerName>
                <X509SerialNumber>1614788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A886-69E9-4A31-9E8F-9C9EEAEA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1800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Meciarova</dc:creator>
  <cp:lastModifiedBy>Dolecek</cp:lastModifiedBy>
  <cp:revision>5</cp:revision>
  <cp:lastPrinted>2014-10-22T12:47:00Z</cp:lastPrinted>
  <dcterms:created xsi:type="dcterms:W3CDTF">2014-10-30T07:17:00Z</dcterms:created>
  <dcterms:modified xsi:type="dcterms:W3CDTF">2014-10-31T13:46:00Z</dcterms:modified>
</cp:coreProperties>
</file>