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Kupní smlouva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č. SML/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…./…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uzavřená podle § 2079 a násl. zákona č. 89/2012 Sb., občanský zákoník.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Smluvní strany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Kupující: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Centrum dopravního výzkumu,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v.v.</w:t>
      </w:r>
      <w:proofErr w:type="gramEnd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Sídlo/místo podnikání: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Líšeňská 2657/33a, 636 00 Brno - Líšeň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44994575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CZ44994575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bidi="he-IL"/>
        </w:rPr>
        <w:t>KB Brno – město, č. účtu: 100736621 /0100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Jednající osoba: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prof. Ing. Karel Pospíšil, Ph.D., MBA, ředitel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Osoba odpovědná za realizaci:</w:t>
      </w:r>
      <w:r>
        <w:rPr>
          <w:rFonts w:ascii="Arial" w:hAnsi="Arial" w:cs="Arial"/>
          <w:color w:val="000000"/>
          <w:sz w:val="24"/>
          <w:szCs w:val="24"/>
        </w:rPr>
        <w:tab/>
        <w:t>Mgr. František Doleček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541 641 759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Email: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frantisek.dolecek@cdv.cz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(dále jen </w:t>
      </w:r>
      <w:r>
        <w:rPr>
          <w:rFonts w:ascii="Arial" w:hAnsi="Arial" w:cs="Arial"/>
          <w:b/>
          <w:bCs/>
          <w:color w:val="000000"/>
          <w:sz w:val="24"/>
          <w:szCs w:val="24"/>
        </w:rPr>
        <w:t>kupující)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Sídlo/místo podnikání: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IČ/rodné číslo: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Jednající osoba: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Osoba odpovědná za realizaci:</w:t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Zapsaný v OR: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Email: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(dále jen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prodávající)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Preambule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realizoval výběrové řízení směřující k zadání veřejné zakázky malého rozsahu na dodávky </w:t>
      </w: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VR 13</w:t>
      </w:r>
      <w:r w:rsidR="003A7D78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- Nákup </w:t>
      </w:r>
      <w:r w:rsidR="00906A3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inerciálního navigačního systému</w:t>
      </w: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pro Dopravní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VaV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centrum</w:t>
      </w:r>
      <w:r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dle blíže specifikovaných parametrů uvedených v Příloze č. 1. Na základě posouzení a hodnocení nabídek v rámci výše uvedeného výběrového řízení byla kupujícím nabídka prodávajícího vybrána jako nejvhodnější.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 Předmět smlouvy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Prodávající se zavazuje dodat kupujícímu, za podmínek stanovených touto kupní smlouvou, zařízení dle technické specifikace plnění, která tvoří přílohu č. 1 této smlouvy, a převést na kupujícího vlastnické právo k tomuto zboží. Prodávající se zavazuje k řádnému dodání zboží, včetně dopravy do místa plnění, jeho uvedení do provozu, k technickému a aplikačnímu zaškolení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 zaměstnanců kupujícího </w:t>
      </w:r>
      <w:r>
        <w:rPr>
          <w:rFonts w:ascii="Arial" w:hAnsi="Arial" w:cs="Arial"/>
          <w:color w:val="000000"/>
          <w:sz w:val="24"/>
          <w:szCs w:val="24"/>
        </w:rPr>
        <w:t>v ovládání zařízení (dále jen „předmět plnění").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Současně s dodávkou celého předmětu plnění předá prodávající kupujícímu záruční listy, návody, a ostatní dokumenty nutné pro nakládání s předmětem plnění. Návody budou dodány v českém nebo anglickém jazyce. Kupující se zavazuje za podmínek stanovených touto kupní smlouvou řádně splněný předmět plnění, včetně průvodních dokladů, převzít a zaplatit za něj prodávajícímu kupní cenu dle článku IV. této kupní smlouvy a způsobem podle článku IV. této kupní smlouvy.</w:t>
      </w:r>
    </w:p>
    <w:p w:rsidR="0061601F" w:rsidRDefault="0061601F" w:rsidP="0061601F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Součástí předmětu plnění dle této smlouvy je i softwarové vybavení požadované kupujícím, uvedené v technické specifikaci k této smlouvě.</w:t>
      </w:r>
    </w:p>
    <w:p w:rsidR="0061601F" w:rsidRDefault="0061601F" w:rsidP="0061601F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III. Doba a místo plnění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Prodávající se zavazuje řádně </w:t>
      </w:r>
      <w:r>
        <w:rPr>
          <w:rFonts w:ascii="Arial" w:hAnsi="Arial" w:cs="Arial"/>
          <w:sz w:val="24"/>
          <w:szCs w:val="24"/>
        </w:rPr>
        <w:t>dodat předmět plnění do 30 dnů ode dne podpisu této smlouvy</w:t>
      </w:r>
      <w:r>
        <w:rPr>
          <w:rFonts w:ascii="Arial" w:hAnsi="Arial" w:cs="Arial"/>
          <w:color w:val="000000"/>
          <w:sz w:val="24"/>
          <w:szCs w:val="24"/>
        </w:rPr>
        <w:t xml:space="preserve">. Prodávající se zavazuje zároveň s předáním předmětu plnění předložit kupujícímu fakturu dle článku IV. odst. 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této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smlouvy.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se zavazuje informovat kupujícího o termínu dodání zboží písemně nejpozději 14 kalendářních dní před dodáním, prostřednictvím odpovědného pracovníka kupujícího (osoby odpovědné za realizaci), který je uveden v čl. I. této smlouvy.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Místo plnění: sídlo Centra dopravního výzkumu, v. v. i., Líšeňská 33a, Brno 636 00.</w:t>
      </w:r>
    </w:p>
    <w:p w:rsidR="003A7D78" w:rsidRPr="003A7D78" w:rsidRDefault="003A7D78" w:rsidP="003A7D7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3A7D78" w:rsidRDefault="003A7D78" w:rsidP="00616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Prodávající se zavazuje dodat zboží do sídla kupujícího nejpozději do </w:t>
      </w:r>
      <w:r w:rsidR="00691254"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color w:val="000000"/>
          <w:sz w:val="24"/>
          <w:szCs w:val="24"/>
        </w:rPr>
        <w:t>. prosince 2014. Zároveň s předáním zboží vystaví prodávající fakturu za plnění dle této smlouvy. V případě, že nebude prodávající</w:t>
      </w:r>
      <w:r w:rsidR="00691254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dodržen termín uvedený v tomto článku, je kupující oprávněn po marném uplynutí tohoto termínu bezodkladně odstoupit od této smlouvy. 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IV. Cena a platební podmínky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Kupující se zavazuje zaplatit prodávajícímu vzájemně dohodnutou kupní cenu: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Celková cena bez DPH: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………,- Kč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Sazba </w:t>
      </w:r>
      <w:r>
        <w:rPr>
          <w:rFonts w:ascii="Arial" w:hAnsi="Arial" w:cs="Arial"/>
          <w:sz w:val="24"/>
          <w:szCs w:val="24"/>
        </w:rPr>
        <w:t xml:space="preserve">(v %) </w:t>
      </w:r>
      <w:r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výše </w:t>
      </w:r>
      <w:r>
        <w:rPr>
          <w:rFonts w:ascii="Arial" w:hAnsi="Arial" w:cs="Arial"/>
          <w:bCs/>
          <w:sz w:val="24"/>
          <w:szCs w:val="24"/>
        </w:rPr>
        <w:t xml:space="preserve">DPH: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………,- Kč (DPH = … %)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Cena celkem </w:t>
      </w:r>
      <w:r>
        <w:rPr>
          <w:rFonts w:ascii="Arial" w:hAnsi="Arial" w:cs="Arial"/>
          <w:sz w:val="24"/>
          <w:szCs w:val="24"/>
        </w:rPr>
        <w:t xml:space="preserve">včetně </w:t>
      </w:r>
      <w:r>
        <w:rPr>
          <w:rFonts w:ascii="Arial" w:hAnsi="Arial" w:cs="Arial"/>
          <w:bCs/>
          <w:sz w:val="24"/>
          <w:szCs w:val="24"/>
        </w:rPr>
        <w:t xml:space="preserve">DPH: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………,- Kč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(slovy: 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 korun</w:t>
      </w:r>
      <w:proofErr w:type="gramEnd"/>
      <w:r>
        <w:rPr>
          <w:rFonts w:ascii="Arial" w:hAnsi="Arial" w:cs="Arial"/>
          <w:sz w:val="24"/>
          <w:szCs w:val="24"/>
        </w:rPr>
        <w:t xml:space="preserve"> českých).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DPH bude účtována ve výši určené podle právních předpisů platných ke dni uskutečnění zdanitelného plnění. Cena je nejvýše přípustná a není možné ji překročit za žádných podmínek s výjimkou změny sazeb DPH. Cena zahrnuje všechny nutné náklady prodávajícího.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Faktura bude splňovat náležitosti daňového dokladu dle platných obecně závazných právních předpisů, tj. dle zákona č. 235/2004 Sb., o dani z přidané hodnoty a bude v ní uvedeno číslo smlouvy objednatele.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Fakturace bude uskutečněna na základě faktury vystavené prodávajícím nejpozději v den dodání zboží dle článku III. odstavec 1 této smlouvy. 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Faktura je splatná ve lhůtě 14 kalendářních dnů od jejího doručení kupujícímu za předpokladu, že bude vystavena v souladu s platebními podmínkami a bude splňovat všechny uvedené náležitosti, týkající se vystavené faktury. Pokud faktura nebude vystavena v souladu s platebními podmínkami nebo nebude splňovat požadované náležitosti, je kupující oprávněn fakturu dodavateli vrátit; vrácením pozbývá faktura splatnosti.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61601F" w:rsidRDefault="0061601F" w:rsidP="006160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účel dodržení termínu splatnosti faktury je platba považována za uhrazenou v den, kdy byla odepsána z účtu kupujícího a poukázána ve prospěch účtu prodávajícího.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Kupující nepřipouští překročení nabídkové ceny vyjma změny sazby DPH.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V. Smluvní pokuty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případě, že prodávající nedodrží dobu plnění, sjednanou v této smlouvě, uhradí kupujícímu smluvní pokutu ve výši 0,05% kupní ceny za každý den prodlení.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Je-li úhrada faktury kupujícím vázána na obdržení finančních prostředků z dotace udělené z Operačního programu Výzkum a vývoj pro inovace, není Kupující povinen úrok z prodlení za nejvýše 90 dnů prodlení, pokud prokáže, že tyto finanční prostředky nemá k dispozici.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je však povinen nejpozději 10 dnů po obdržení těchto prostředků poukázat dlužnou částku na bankovní účet prodávajícího, neučiní-li tak, podléhá povinnosti zaplatit úrok z prodlení ve výši 0,05 % z dlužné částky za každý započatý den </w:t>
      </w:r>
      <w:r>
        <w:rPr>
          <w:rFonts w:ascii="Arial" w:hAnsi="Arial" w:cs="Arial"/>
          <w:color w:val="000000"/>
          <w:sz w:val="24"/>
          <w:szCs w:val="24"/>
        </w:rPr>
        <w:lastRenderedPageBreak/>
        <w:t>prodlení ode dne následujícího po dni obdržení finančních prostředků od poskytovatele dotace. Připadá-li tento den na den pracovního klidu, je Kupující povinen příslušné finanční prostředky poukázat na bankovní účet prodávajícího den následující po dni pracovního klidu.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Smluvní pokuta je splatná do 30 dnů od doručení jejího vyúčtování povinné smluvní straně z této smluvní pokuty.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VI. Odpovědnost za vady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se zavazuje, že zboží, dodané a předané podle této smlouvy, je ke dni dodání zboží plně funkční, bezvadné, splňuje technické parametry uvedené v příloze č. 1 této smlouvy a má odpovídající jakost a provedení. Za tento závazek nese prodávající plnou odpovědnost.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se tak zavazuje k poskytnutí záruky za jakost zboží v trvání 24 měsíců. Záruční doba počíná běžet ode dne předání a převzetí zboží.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Uplatněním práv z odpovědnosti za vady není dotčeno právo na náhradu škody. </w:t>
      </w:r>
    </w:p>
    <w:p w:rsidR="0061601F" w:rsidRDefault="0061601F" w:rsidP="0061601F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se zavazuje přebírat od kupujícího zboží dle této smlouvy do servisu v místě plnění v rámci záručního servisu zdarma a vyřizovat reklamaci v rámci záručního servisu zcela zdarma.</w:t>
      </w:r>
    </w:p>
    <w:p w:rsidR="0061601F" w:rsidRDefault="0061601F" w:rsidP="0061601F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se zavazuje nejpozději do 24 hodin od uplatnění reklamace kupujícím reklamované vady prověřit a zahájit práce s odstraněním reklamovaných vad. Jestliže nebude prodávající schopen vzniklé závady odstranit do 20 pracovních dnů od zjištění rozsahu reklamovaných závad, dodá kupující náhradní adekvátní zařízení, které funkčně nahradí vadnou část systému, a to do doby zprovoznění vadné části zboží, případně celého zboží.</w:t>
      </w:r>
    </w:p>
    <w:p w:rsidR="0061601F" w:rsidRDefault="0061601F" w:rsidP="0061601F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Záruční doba neběží po dobu, po kterou kupující nemůže užívat předmět smlouvy pro jeho vady, za které odpovídá prodávající.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VII. Odstoupení od smlouvy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je oprávněn odstoupit od této smlouvy mimo jiné i v případě, že výdaje, které by kupujícímu na základě smlouvy měly vzniknout nebo vzniknou, budou ŘO OP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případně jiným kontrolním subjektem, označeny za nezpůsobilé.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VlIl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 Podmínky dodání předmětu plnění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Nebezpečí vzniku škody na zboží přechází na Kupujícího okamžikem převzetí zboží.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Prodávající poskytuje nevýhradní licenci bez licenčních poplatků pro existující SW technologie, vlastněné Prodávajícím, které jsou zapracovány do zboží dodávaného dle této smlouvy. </w:t>
      </w:r>
    </w:p>
    <w:p w:rsidR="0061601F" w:rsidRDefault="0061601F" w:rsidP="0061601F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se zavazuje poskytnout kupujícímu softwarovou podporu po dobu 5 let ode dne uzavření této smlouvy.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IX. Závěrečná ustanovení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Předmět plnění veřejné zakázky bude financován z projektu Dopravní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centrum – CZ.1.05/2.1.00/03.0064 v rámci Operačního programu Výzkum a vývoj pro inovace (OP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Prodávající je dle § 2 písm. e) zákona č.320/2001 Sb., o finanční kontrole ve veřejné správě, v platném znění, osobou povinnou spolupůsobit při výkonu finanční kontroly. Prodávající je povinen umožnit Řídicímu orgánu OP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 rámci kontroly přístup k veškeré dokumentaci týkající se této smlouvy a souvisejícího výběrového řízení, a to alespoň do roku 2021.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 Prodávající se zavazuje, že zajistí, aby povinnosti dle tohoto článku vázaly i všechny jeho subdodavatele.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je povinen umožnit všem subjektům oprávněným k výkonu kontroly projektu, z jehož prostředků je dodávka hrazena, provést kontrolu dokladů souvisejících splněním zakázky, a to po dobu danou právními předpisy ČR k jejich archivaci (zákon č. 563/1991 Sb., o účetnictví, a zákon č. 235/2004 Sb., o dani z přidané hodnoty).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Prodávající je povinen dodržet požadavky na povinnou publicitu v rámci programů strukturálních fondů stanovené v čl. 9 nařízení Komise (ES) č. 1828/2006 a v Pravidlech pro publicitu v rámci OP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VaVpl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 to ve všech relevantních dokumentech týkajících se daného výběrového řízení či postupu, tj. zejména v zadávací dokumentaci a dalších dokumentech vztahující se k zakázce. Prodávající zajistí dodržování výše uvedených pravidel i svými subdodavateli.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Vlastnické právo k předmětu plnění přechází na kupujícího v okamžiku jeho řádného dodání, tj. předáním a převzetím potvrzeném podpisem obou smluvních stran v zápise o předání a převzetí.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Prodávající se zavazuje během plnění smlouvy i po jejím ukončení zachovávat mlčenlivost o všech skutečnostech, o kterých se dozví od kupujícího v souvislosti s plněním smlouvy.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Otázky touto smlouvou neřešené se řídí ustanoveními zák. č. 89/2012 Sb., občanského zákoníku.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Smlouva je sepsána ve čtyřech vyhotoveních, z nichž každá smluvní strana si ponechá dvě vyhotovení.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Smluvní strany se zavazují řešit případné spory prvotně dohodou. Pro případné soudní spory se zakládá příslušnost soudů ČR, rozhodným právem je právo ČR.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Smluvní strany prohlašují, že tato smlouva vyjadřuje jejich svobodnou, vážnou, určitou a srozumitelnou vůli prostou omylu. Smluvní strany smlouvu přečetly, s jejím obsahem souhlasí, což stvrzují vlastnoručními podpisy.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Tato smlouva nabývá platnosti dnem podpisu oprávněných zástupců obou smluvních stran. Tato smlouva nabývá účinnosti dnem schválení podstatné změny projektu Dopravní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centrum ze strany ŘO, umožňujícího pořízení plnění dle této smlouvy.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Tuto smlouvu lze měnit nebo rušit jen vzájemnou dohodou smluvních stran a to pouze formou písemných vzestupně očíslovaných dodatků podepsaných zplnomocněnými představiteli prodávajícího a kupujícího.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je povinen v souladu s 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61601F" w:rsidRDefault="0061601F" w:rsidP="0061601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Ukončit Smlouvu lze dohodou smluvních stran při vzájemném vyrovnání prokazatelných nákladů ke dni zániku smluvního vztahu.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Nedílnou součást této smlouvy tvoří přílohy: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Příloha č. 1: Technická specifikace plnění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prodávajícího: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 kupujícího: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 dne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 Brně dne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………………………………………..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…………………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prof. Ing. Karel Pospíšil, Ph.D., MBA</w:t>
      </w:r>
    </w:p>
    <w:p w:rsidR="0061601F" w:rsidRDefault="0061601F" w:rsidP="006160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ředitel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1601F" w:rsidRDefault="0061601F" w:rsidP="0061601F"/>
    <w:p w:rsidR="00EC600F" w:rsidRDefault="00EC600F"/>
    <w:sectPr w:rsidR="00EC60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1F" w:rsidRDefault="0061601F" w:rsidP="0061601F">
      <w:pPr>
        <w:spacing w:after="0" w:line="240" w:lineRule="auto"/>
      </w:pPr>
      <w:r>
        <w:separator/>
      </w:r>
    </w:p>
  </w:endnote>
  <w:endnote w:type="continuationSeparator" w:id="0">
    <w:p w:rsidR="0061601F" w:rsidRDefault="0061601F" w:rsidP="0061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1F" w:rsidRDefault="0061601F">
    <w:pPr>
      <w:pStyle w:val="Zpat"/>
    </w:pPr>
    <w:r>
      <w:rPr>
        <w:noProof/>
        <w:lang w:eastAsia="cs-CZ"/>
      </w:rPr>
      <w:drawing>
        <wp:inline distT="0" distB="0" distL="0" distR="0" wp14:anchorId="64DB0277" wp14:editId="40FA8624">
          <wp:extent cx="5760720" cy="13455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1F" w:rsidRDefault="0061601F" w:rsidP="0061601F">
      <w:pPr>
        <w:spacing w:after="0" w:line="240" w:lineRule="auto"/>
      </w:pPr>
      <w:r>
        <w:separator/>
      </w:r>
    </w:p>
  </w:footnote>
  <w:footnote w:type="continuationSeparator" w:id="0">
    <w:p w:rsidR="0061601F" w:rsidRDefault="0061601F" w:rsidP="0061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F"/>
    <w:rsid w:val="003A7D78"/>
    <w:rsid w:val="0061601F"/>
    <w:rsid w:val="00691254"/>
    <w:rsid w:val="00906A31"/>
    <w:rsid w:val="00E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0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01F"/>
  </w:style>
  <w:style w:type="paragraph" w:styleId="Zpat">
    <w:name w:val="footer"/>
    <w:basedOn w:val="Normln"/>
    <w:link w:val="ZpatChar"/>
    <w:uiPriority w:val="99"/>
    <w:unhideWhenUsed/>
    <w:rsid w:val="0061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01F"/>
  </w:style>
  <w:style w:type="paragraph" w:styleId="Textbubliny">
    <w:name w:val="Balloon Text"/>
    <w:basedOn w:val="Normln"/>
    <w:link w:val="TextbublinyChar"/>
    <w:uiPriority w:val="99"/>
    <w:semiHidden/>
    <w:unhideWhenUsed/>
    <w:rsid w:val="0061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0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01F"/>
  </w:style>
  <w:style w:type="paragraph" w:styleId="Zpat">
    <w:name w:val="footer"/>
    <w:basedOn w:val="Normln"/>
    <w:link w:val="ZpatChar"/>
    <w:uiPriority w:val="99"/>
    <w:unhideWhenUsed/>
    <w:rsid w:val="0061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01F"/>
  </w:style>
  <w:style w:type="paragraph" w:styleId="Textbubliny">
    <w:name w:val="Balloon Text"/>
    <w:basedOn w:val="Normln"/>
    <w:link w:val="TextbublinyChar"/>
    <w:uiPriority w:val="99"/>
    <w:semiHidden/>
    <w:unhideWhenUsed/>
    <w:rsid w:val="0061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1830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Meciarova</cp:lastModifiedBy>
  <cp:revision>2</cp:revision>
  <dcterms:created xsi:type="dcterms:W3CDTF">2014-11-14T13:44:00Z</dcterms:created>
  <dcterms:modified xsi:type="dcterms:W3CDTF">2014-11-14T13:44:00Z</dcterms:modified>
</cp:coreProperties>
</file>