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E4" w:rsidRDefault="0004274F" w:rsidP="00C42CE4">
      <w:pPr>
        <w:spacing w:line="360" w:lineRule="auto"/>
        <w:jc w:val="center"/>
        <w:rPr>
          <w:rFonts w:ascii="Arial" w:hAnsi="Arial" w:cs="Arial"/>
          <w:color w:val="892D4D" w:themeColor="accent1" w:themeShade="BF"/>
          <w:sz w:val="28"/>
          <w:szCs w:val="24"/>
        </w:rPr>
      </w:pPr>
      <w:r w:rsidRPr="002829BB">
        <w:rPr>
          <w:rFonts w:ascii="Arial" w:hAnsi="Arial" w:cs="Arial"/>
          <w:b/>
          <w:i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6E160C8" wp14:editId="0F4A829F">
            <wp:simplePos x="0" y="0"/>
            <wp:positionH relativeFrom="column">
              <wp:posOffset>2205355</wp:posOffset>
            </wp:positionH>
            <wp:positionV relativeFrom="paragraph">
              <wp:posOffset>-242570</wp:posOffset>
            </wp:positionV>
            <wp:extent cx="1647825" cy="1571625"/>
            <wp:effectExtent l="0" t="0" r="952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74F" w:rsidRDefault="0004274F" w:rsidP="00C42CE4">
      <w:pPr>
        <w:spacing w:line="360" w:lineRule="auto"/>
        <w:jc w:val="center"/>
        <w:rPr>
          <w:rFonts w:ascii="Arial" w:hAnsi="Arial" w:cs="Arial"/>
          <w:color w:val="892D4D" w:themeColor="accent1" w:themeShade="BF"/>
          <w:sz w:val="28"/>
          <w:szCs w:val="24"/>
        </w:rPr>
      </w:pPr>
    </w:p>
    <w:p w:rsidR="0004274F" w:rsidRDefault="0004274F" w:rsidP="00C42CE4">
      <w:pPr>
        <w:spacing w:line="360" w:lineRule="auto"/>
        <w:jc w:val="center"/>
        <w:rPr>
          <w:rFonts w:ascii="Arial" w:hAnsi="Arial" w:cs="Arial"/>
          <w:color w:val="892D4D" w:themeColor="accent1" w:themeShade="BF"/>
          <w:sz w:val="28"/>
          <w:szCs w:val="24"/>
        </w:rPr>
      </w:pPr>
    </w:p>
    <w:p w:rsidR="0004274F" w:rsidRDefault="0004274F" w:rsidP="00C42CE4">
      <w:pPr>
        <w:spacing w:line="360" w:lineRule="auto"/>
        <w:jc w:val="center"/>
        <w:rPr>
          <w:rFonts w:ascii="Arial" w:hAnsi="Arial" w:cs="Arial"/>
          <w:color w:val="892D4D" w:themeColor="accent1" w:themeShade="BF"/>
          <w:sz w:val="28"/>
          <w:szCs w:val="24"/>
        </w:rPr>
      </w:pPr>
    </w:p>
    <w:p w:rsidR="00C42CE4" w:rsidRDefault="00320CA5" w:rsidP="0004274F">
      <w:pPr>
        <w:spacing w:after="0" w:line="360" w:lineRule="auto"/>
        <w:jc w:val="center"/>
        <w:rPr>
          <w:rFonts w:ascii="Arial" w:hAnsi="Arial" w:cs="Arial"/>
          <w:color w:val="892D4D" w:themeColor="accent1" w:themeShade="BF"/>
          <w:sz w:val="28"/>
          <w:szCs w:val="24"/>
        </w:rPr>
      </w:pPr>
      <w:r w:rsidRPr="00C42CE4">
        <w:rPr>
          <w:rFonts w:ascii="Arial" w:hAnsi="Arial" w:cs="Arial"/>
          <w:color w:val="892D4D" w:themeColor="accent1" w:themeShade="BF"/>
          <w:sz w:val="28"/>
          <w:szCs w:val="24"/>
        </w:rPr>
        <w:t xml:space="preserve">Zpráva o </w:t>
      </w:r>
      <w:r w:rsidR="00AC5E1A" w:rsidRPr="00C42CE4">
        <w:rPr>
          <w:rFonts w:ascii="Arial" w:hAnsi="Arial" w:cs="Arial"/>
          <w:color w:val="892D4D" w:themeColor="accent1" w:themeShade="BF"/>
          <w:sz w:val="28"/>
          <w:szCs w:val="24"/>
        </w:rPr>
        <w:t>interním protikorupčním</w:t>
      </w:r>
      <w:r w:rsidRPr="00C42CE4">
        <w:rPr>
          <w:rFonts w:ascii="Arial" w:hAnsi="Arial" w:cs="Arial"/>
          <w:color w:val="892D4D" w:themeColor="accent1" w:themeShade="BF"/>
          <w:sz w:val="28"/>
          <w:szCs w:val="24"/>
        </w:rPr>
        <w:t xml:space="preserve"> programu </w:t>
      </w:r>
    </w:p>
    <w:p w:rsidR="00320CA5" w:rsidRPr="00C42CE4" w:rsidRDefault="00320CA5" w:rsidP="0004274F">
      <w:pPr>
        <w:spacing w:after="0" w:line="360" w:lineRule="auto"/>
        <w:jc w:val="center"/>
        <w:rPr>
          <w:rFonts w:ascii="Arial" w:hAnsi="Arial" w:cs="Arial"/>
          <w:color w:val="892D4D" w:themeColor="accent1" w:themeShade="BF"/>
          <w:sz w:val="28"/>
          <w:szCs w:val="24"/>
        </w:rPr>
      </w:pPr>
      <w:r w:rsidRPr="00C42CE4">
        <w:rPr>
          <w:rFonts w:ascii="Arial" w:hAnsi="Arial" w:cs="Arial"/>
          <w:color w:val="892D4D" w:themeColor="accent1" w:themeShade="BF"/>
          <w:sz w:val="28"/>
          <w:szCs w:val="24"/>
        </w:rPr>
        <w:t xml:space="preserve">Centrum </w:t>
      </w:r>
      <w:r w:rsidR="00AC5E1A" w:rsidRPr="00C42CE4">
        <w:rPr>
          <w:rFonts w:ascii="Arial" w:hAnsi="Arial" w:cs="Arial"/>
          <w:color w:val="892D4D" w:themeColor="accent1" w:themeShade="BF"/>
          <w:sz w:val="28"/>
          <w:szCs w:val="24"/>
        </w:rPr>
        <w:t>dopravního výzkumu, v. v. i.</w:t>
      </w:r>
    </w:p>
    <w:p w:rsidR="00320CA5" w:rsidRPr="00AA5C2A" w:rsidRDefault="00320CA5" w:rsidP="004F5068">
      <w:pPr>
        <w:jc w:val="both"/>
        <w:rPr>
          <w:rFonts w:ascii="Arial" w:hAnsi="Arial" w:cs="Arial"/>
          <w:sz w:val="24"/>
          <w:szCs w:val="24"/>
        </w:rPr>
      </w:pPr>
    </w:p>
    <w:p w:rsidR="0004274F" w:rsidRDefault="0004274F" w:rsidP="004F5068">
      <w:pPr>
        <w:jc w:val="both"/>
        <w:rPr>
          <w:rFonts w:ascii="Arial" w:hAnsi="Arial" w:cs="Arial"/>
          <w:sz w:val="24"/>
          <w:szCs w:val="24"/>
        </w:rPr>
      </w:pPr>
    </w:p>
    <w:p w:rsidR="00AC5E1A" w:rsidRPr="00AA5C2A" w:rsidRDefault="00AC5E1A" w:rsidP="004F5068">
      <w:pPr>
        <w:jc w:val="both"/>
        <w:rPr>
          <w:rFonts w:ascii="Arial" w:hAnsi="Arial" w:cs="Arial"/>
          <w:sz w:val="24"/>
          <w:szCs w:val="24"/>
        </w:rPr>
      </w:pPr>
      <w:r w:rsidRPr="00AA5C2A">
        <w:rPr>
          <w:rFonts w:ascii="Arial" w:hAnsi="Arial" w:cs="Arial"/>
          <w:sz w:val="24"/>
          <w:szCs w:val="24"/>
        </w:rPr>
        <w:t>Zpráva o interním protikorupčním programu je zpracovávána v souladu článkem 8. 1. interního předpis</w:t>
      </w:r>
      <w:r w:rsidR="00463594">
        <w:rPr>
          <w:rFonts w:ascii="Arial" w:hAnsi="Arial" w:cs="Arial"/>
          <w:sz w:val="24"/>
          <w:szCs w:val="24"/>
        </w:rPr>
        <w:t>u</w:t>
      </w:r>
      <w:r w:rsidRPr="00AA5C2A">
        <w:rPr>
          <w:rFonts w:ascii="Arial" w:hAnsi="Arial" w:cs="Arial"/>
          <w:sz w:val="24"/>
          <w:szCs w:val="24"/>
        </w:rPr>
        <w:t xml:space="preserve"> Centra dopravního výzkumu, v. v. i. – Protikorupční</w:t>
      </w:r>
      <w:r w:rsidR="00463594">
        <w:rPr>
          <w:rFonts w:ascii="Arial" w:hAnsi="Arial" w:cs="Arial"/>
          <w:sz w:val="24"/>
          <w:szCs w:val="24"/>
        </w:rPr>
        <w:t>ho</w:t>
      </w:r>
      <w:r w:rsidRPr="00AA5C2A">
        <w:rPr>
          <w:rFonts w:ascii="Arial" w:hAnsi="Arial" w:cs="Arial"/>
          <w:sz w:val="24"/>
          <w:szCs w:val="24"/>
        </w:rPr>
        <w:t xml:space="preserve"> program</w:t>
      </w:r>
      <w:r w:rsidR="00463594">
        <w:rPr>
          <w:rFonts w:ascii="Arial" w:hAnsi="Arial" w:cs="Arial"/>
          <w:sz w:val="24"/>
          <w:szCs w:val="24"/>
        </w:rPr>
        <w:t>u</w:t>
      </w:r>
      <w:r w:rsidR="00AA5C2A">
        <w:rPr>
          <w:rFonts w:ascii="Arial" w:hAnsi="Arial" w:cs="Arial"/>
          <w:sz w:val="24"/>
          <w:szCs w:val="24"/>
        </w:rPr>
        <w:t xml:space="preserve"> CDV</w:t>
      </w:r>
      <w:r w:rsidRPr="00AA5C2A">
        <w:rPr>
          <w:rFonts w:ascii="Arial" w:hAnsi="Arial" w:cs="Arial"/>
          <w:sz w:val="24"/>
          <w:szCs w:val="24"/>
        </w:rPr>
        <w:t xml:space="preserve">. </w:t>
      </w:r>
    </w:p>
    <w:p w:rsidR="00AC5E1A" w:rsidRPr="00AA5C2A" w:rsidRDefault="00AC5E1A" w:rsidP="004F5068">
      <w:pPr>
        <w:jc w:val="both"/>
        <w:rPr>
          <w:rFonts w:ascii="Arial" w:hAnsi="Arial" w:cs="Arial"/>
          <w:sz w:val="24"/>
          <w:szCs w:val="24"/>
        </w:rPr>
      </w:pPr>
      <w:r w:rsidRPr="00AA5C2A">
        <w:rPr>
          <w:rFonts w:ascii="Arial" w:hAnsi="Arial" w:cs="Arial"/>
          <w:sz w:val="24"/>
          <w:szCs w:val="24"/>
        </w:rPr>
        <w:t xml:space="preserve"> V souladu </w:t>
      </w:r>
      <w:r w:rsidR="004F5068" w:rsidRPr="00AA5C2A">
        <w:rPr>
          <w:rFonts w:ascii="Arial" w:hAnsi="Arial" w:cs="Arial"/>
          <w:sz w:val="24"/>
          <w:szCs w:val="24"/>
        </w:rPr>
        <w:t>článkem 8.2. Protikorupčního programu</w:t>
      </w:r>
      <w:r w:rsidRPr="00AA5C2A">
        <w:rPr>
          <w:rFonts w:ascii="Arial" w:hAnsi="Arial" w:cs="Arial"/>
          <w:sz w:val="24"/>
          <w:szCs w:val="24"/>
        </w:rPr>
        <w:t xml:space="preserve"> </w:t>
      </w:r>
      <w:r w:rsidR="00AA5C2A">
        <w:rPr>
          <w:rFonts w:ascii="Arial" w:hAnsi="Arial" w:cs="Arial"/>
          <w:sz w:val="24"/>
          <w:szCs w:val="24"/>
        </w:rPr>
        <w:t xml:space="preserve">CDV </w:t>
      </w:r>
      <w:r w:rsidRPr="00AA5C2A">
        <w:rPr>
          <w:rFonts w:ascii="Arial" w:hAnsi="Arial" w:cs="Arial"/>
          <w:sz w:val="24"/>
          <w:szCs w:val="24"/>
        </w:rPr>
        <w:t>zajistí ředitel pro ekonomiku a správu každoroční zpracování zprávy o plnění interního protikorupčního programu a přijatých nápravných opatřeních.</w:t>
      </w:r>
    </w:p>
    <w:p w:rsidR="004F5068" w:rsidRPr="00AA5C2A" w:rsidRDefault="004F5068" w:rsidP="004F5068">
      <w:pPr>
        <w:jc w:val="both"/>
        <w:rPr>
          <w:rFonts w:ascii="Arial" w:hAnsi="Arial" w:cs="Arial"/>
          <w:sz w:val="24"/>
          <w:szCs w:val="24"/>
        </w:rPr>
      </w:pPr>
      <w:r w:rsidRPr="00AA5C2A">
        <w:rPr>
          <w:rFonts w:ascii="Arial" w:hAnsi="Arial" w:cs="Arial"/>
          <w:sz w:val="24"/>
          <w:szCs w:val="24"/>
        </w:rPr>
        <w:t xml:space="preserve">Výchozím podnětem ke zpracování Protikorupčního programu </w:t>
      </w:r>
      <w:r w:rsidR="00AA5C2A">
        <w:rPr>
          <w:rFonts w:ascii="Arial" w:hAnsi="Arial" w:cs="Arial"/>
          <w:sz w:val="24"/>
          <w:szCs w:val="24"/>
        </w:rPr>
        <w:t xml:space="preserve">CDV </w:t>
      </w:r>
      <w:r w:rsidRPr="00AA5C2A">
        <w:rPr>
          <w:rFonts w:ascii="Arial" w:hAnsi="Arial" w:cs="Arial"/>
          <w:sz w:val="24"/>
          <w:szCs w:val="24"/>
        </w:rPr>
        <w:t xml:space="preserve">bylo usnesení vlády č. 752 ze dne 2. října 2013, jímž byl schválen Rámcový resortní interní protikorupční program, kterým bylo uloženo vytvoření rezortního interního protikorupčního programu a ostatních interních protikorupčních programů rezortů v souladu s Rámcovým rezortním interním protikorupčním programem. </w:t>
      </w:r>
      <w:r w:rsidR="000D0B1D" w:rsidRPr="000D0B1D">
        <w:rPr>
          <w:rFonts w:ascii="Arial" w:hAnsi="Arial" w:cs="Arial"/>
          <w:sz w:val="24"/>
          <w:szCs w:val="24"/>
        </w:rPr>
        <w:t>Rezortní interní protikorupční program Ministerstva dopravy (dále také „RIPP MD“) byl aktualizován na základě úkolu stanoveného Strategií vlády v boji s korupcí na období let 2015 až 2017. Aktualizace vychá</w:t>
      </w:r>
      <w:r w:rsidR="00C42CE4">
        <w:rPr>
          <w:rFonts w:ascii="Arial" w:hAnsi="Arial" w:cs="Arial"/>
          <w:sz w:val="24"/>
          <w:szCs w:val="24"/>
        </w:rPr>
        <w:t xml:space="preserve">zela </w:t>
      </w:r>
      <w:r w:rsidR="000D0B1D" w:rsidRPr="000D0B1D">
        <w:rPr>
          <w:rFonts w:ascii="Arial" w:hAnsi="Arial" w:cs="Arial"/>
          <w:sz w:val="24"/>
          <w:szCs w:val="24"/>
        </w:rPr>
        <w:t xml:space="preserve">z vyhodnocení RIPP MD ke dni 30. 9. 2015 a z konzultací s garantem za uvedenou problematiku z Úřadu vlády ČR. </w:t>
      </w:r>
      <w:r w:rsidRPr="00AA5C2A">
        <w:rPr>
          <w:rFonts w:ascii="Arial" w:hAnsi="Arial" w:cs="Arial"/>
          <w:sz w:val="24"/>
          <w:szCs w:val="24"/>
        </w:rPr>
        <w:t xml:space="preserve">Na základě tohoto Rezortního interního protikorupčního programu jsou instituce v gesci Ministerstva dopravy povinny zpracovat vlastní interní protikorupční program, nebo se řídit Rezortním interním protikorupčním programem Ministerstva dopravy. </w:t>
      </w:r>
    </w:p>
    <w:p w:rsidR="004F5068" w:rsidRPr="00AA5C2A" w:rsidRDefault="004F5068" w:rsidP="004F5068">
      <w:pPr>
        <w:jc w:val="both"/>
        <w:rPr>
          <w:rFonts w:ascii="Arial" w:hAnsi="Arial" w:cs="Arial"/>
          <w:sz w:val="24"/>
          <w:szCs w:val="24"/>
        </w:rPr>
      </w:pPr>
      <w:r w:rsidRPr="00AA5C2A">
        <w:rPr>
          <w:rFonts w:ascii="Arial" w:hAnsi="Arial" w:cs="Arial"/>
          <w:sz w:val="24"/>
          <w:szCs w:val="24"/>
        </w:rPr>
        <w:t>Protikorupční program Centra dopravního výzkumu, v. v. i. (dále jen Protikorupční program), je součástí vnitřních předpisů instituce, nazvaných „Základní dokumenty CDV“. Tyto dokumenty mají dlouhodobý charakter. Protikorupční program CDV</w:t>
      </w:r>
      <w:r w:rsidR="00320CA5" w:rsidRPr="00AA5C2A">
        <w:rPr>
          <w:rFonts w:ascii="Arial" w:hAnsi="Arial" w:cs="Arial"/>
          <w:sz w:val="24"/>
          <w:szCs w:val="24"/>
        </w:rPr>
        <w:t xml:space="preserve"> je zpracován v souladu s RIPP </w:t>
      </w:r>
      <w:r w:rsidRPr="00AA5C2A">
        <w:rPr>
          <w:rFonts w:ascii="Arial" w:hAnsi="Arial" w:cs="Arial"/>
          <w:sz w:val="24"/>
          <w:szCs w:val="24"/>
        </w:rPr>
        <w:t>MD</w:t>
      </w:r>
      <w:r w:rsidR="002A1F15" w:rsidRPr="00AA5C2A">
        <w:rPr>
          <w:rFonts w:ascii="Arial" w:hAnsi="Arial" w:cs="Arial"/>
          <w:sz w:val="24"/>
          <w:szCs w:val="24"/>
        </w:rPr>
        <w:t xml:space="preserve"> a</w:t>
      </w:r>
      <w:r w:rsidR="00320CA5" w:rsidRPr="00AA5C2A">
        <w:rPr>
          <w:rFonts w:ascii="Arial" w:hAnsi="Arial" w:cs="Arial"/>
          <w:sz w:val="24"/>
          <w:szCs w:val="24"/>
        </w:rPr>
        <w:t xml:space="preserve"> je členěn do </w:t>
      </w:r>
      <w:r w:rsidRPr="00AA5C2A">
        <w:rPr>
          <w:rFonts w:ascii="Arial" w:hAnsi="Arial" w:cs="Arial"/>
          <w:sz w:val="24"/>
          <w:szCs w:val="24"/>
        </w:rPr>
        <w:t>devíti</w:t>
      </w:r>
      <w:r w:rsidR="00320CA5" w:rsidRPr="00AA5C2A">
        <w:rPr>
          <w:rFonts w:ascii="Arial" w:hAnsi="Arial" w:cs="Arial"/>
          <w:sz w:val="24"/>
          <w:szCs w:val="24"/>
        </w:rPr>
        <w:t xml:space="preserve"> kapitol. </w:t>
      </w:r>
      <w:r w:rsidR="00C42CE4">
        <w:rPr>
          <w:rFonts w:ascii="Arial" w:hAnsi="Arial" w:cs="Arial"/>
          <w:sz w:val="24"/>
          <w:szCs w:val="24"/>
        </w:rPr>
        <w:t>Jeho poslední aktualizace byla provedena v souvislosti s aktualizací RIPP k 24. dubnu 2017.</w:t>
      </w:r>
    </w:p>
    <w:p w:rsidR="002A1F15" w:rsidRPr="00CE359E" w:rsidRDefault="002A1F15" w:rsidP="0046359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359E">
        <w:rPr>
          <w:rFonts w:ascii="Arial" w:hAnsi="Arial" w:cs="Arial"/>
          <w:b/>
          <w:sz w:val="24"/>
          <w:szCs w:val="24"/>
          <w:u w:val="single"/>
        </w:rPr>
        <w:t>Cíle dokumentu, postavení dokumentu</w:t>
      </w:r>
    </w:p>
    <w:p w:rsidR="004F5068" w:rsidRPr="00AA5C2A" w:rsidRDefault="0063261E" w:rsidP="000D0B1D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  <w:r w:rsidRPr="00AA5C2A">
        <w:rPr>
          <w:rFonts w:ascii="Arial" w:hAnsi="Arial" w:cs="Arial"/>
          <w:sz w:val="24"/>
          <w:szCs w:val="24"/>
        </w:rPr>
        <w:t xml:space="preserve">Cílem dokumentu </w:t>
      </w:r>
      <w:r w:rsidR="002A1F15" w:rsidRPr="00AA5C2A">
        <w:rPr>
          <w:rFonts w:ascii="Arial" w:hAnsi="Arial" w:cs="Arial"/>
          <w:sz w:val="24"/>
          <w:szCs w:val="24"/>
        </w:rPr>
        <w:t xml:space="preserve">mj. </w:t>
      </w:r>
      <w:r w:rsidRPr="00AA5C2A">
        <w:rPr>
          <w:rFonts w:ascii="Arial" w:hAnsi="Arial" w:cs="Arial"/>
          <w:sz w:val="24"/>
          <w:szCs w:val="24"/>
        </w:rPr>
        <w:t xml:space="preserve">je snižovat motivaci zaměstnanců ke korupci </w:t>
      </w:r>
      <w:r w:rsidR="002A1F15" w:rsidRPr="00AA5C2A">
        <w:rPr>
          <w:rFonts w:ascii="Arial" w:hAnsi="Arial" w:cs="Arial"/>
          <w:sz w:val="24"/>
          <w:szCs w:val="24"/>
        </w:rPr>
        <w:t>a nastavit mechanismy pro oznámení podezření na korupční jednání.</w:t>
      </w:r>
    </w:p>
    <w:p w:rsidR="002A1F15" w:rsidRPr="00CE359E" w:rsidRDefault="002A1F15" w:rsidP="0046359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CE359E">
        <w:rPr>
          <w:rFonts w:ascii="Arial" w:hAnsi="Arial" w:cs="Arial"/>
          <w:b/>
          <w:sz w:val="24"/>
          <w:szCs w:val="24"/>
          <w:u w:val="single"/>
        </w:rPr>
        <w:lastRenderedPageBreak/>
        <w:t>Výklad pojmů</w:t>
      </w:r>
      <w:r w:rsidRPr="00CE359E">
        <w:rPr>
          <w:rFonts w:ascii="Arial" w:hAnsi="Arial" w:cs="Arial"/>
          <w:b/>
          <w:sz w:val="24"/>
          <w:szCs w:val="24"/>
        </w:rPr>
        <w:t xml:space="preserve"> </w:t>
      </w:r>
    </w:p>
    <w:p w:rsidR="002A1F15" w:rsidRPr="00AA5C2A" w:rsidRDefault="002A1F15" w:rsidP="000D0B1D">
      <w:pPr>
        <w:pStyle w:val="Odstavecseseznamem"/>
        <w:ind w:left="426" w:hanging="66"/>
        <w:jc w:val="both"/>
        <w:rPr>
          <w:rFonts w:ascii="Arial" w:hAnsi="Arial" w:cs="Arial"/>
          <w:sz w:val="24"/>
          <w:szCs w:val="24"/>
        </w:rPr>
      </w:pPr>
      <w:r w:rsidRPr="00AA5C2A">
        <w:rPr>
          <w:rFonts w:ascii="Arial" w:hAnsi="Arial" w:cs="Arial"/>
          <w:sz w:val="24"/>
          <w:szCs w:val="24"/>
        </w:rPr>
        <w:t>Obsahuje vysvětlení a definice základních termínů, s nimiž dokument dále pracuje</w:t>
      </w:r>
    </w:p>
    <w:p w:rsidR="00B72175" w:rsidRPr="00463594" w:rsidRDefault="00463594" w:rsidP="0046359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63594">
        <w:rPr>
          <w:rFonts w:ascii="Arial" w:hAnsi="Arial" w:cs="Arial"/>
          <w:b/>
          <w:sz w:val="24"/>
          <w:szCs w:val="24"/>
          <w:u w:val="single"/>
        </w:rPr>
        <w:t>I</w:t>
      </w:r>
      <w:r w:rsidR="00B72175" w:rsidRPr="00463594">
        <w:rPr>
          <w:rFonts w:ascii="Arial" w:hAnsi="Arial" w:cs="Arial"/>
          <w:b/>
          <w:sz w:val="24"/>
          <w:szCs w:val="24"/>
          <w:u w:val="single"/>
        </w:rPr>
        <w:t xml:space="preserve">nstitucionální </w:t>
      </w:r>
      <w:r w:rsidRPr="00463594">
        <w:rPr>
          <w:rFonts w:ascii="Arial" w:hAnsi="Arial" w:cs="Arial"/>
          <w:b/>
          <w:sz w:val="24"/>
          <w:szCs w:val="24"/>
          <w:u w:val="single"/>
        </w:rPr>
        <w:t>protikorupční</w:t>
      </w:r>
      <w:r w:rsidR="00B72175" w:rsidRPr="00463594">
        <w:rPr>
          <w:rFonts w:ascii="Arial" w:hAnsi="Arial" w:cs="Arial"/>
          <w:b/>
          <w:sz w:val="24"/>
          <w:szCs w:val="24"/>
          <w:u w:val="single"/>
        </w:rPr>
        <w:t xml:space="preserve"> opatření</w:t>
      </w:r>
      <w:r w:rsidRPr="00463594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Pr="00463594">
        <w:rPr>
          <w:rFonts w:ascii="Arial" w:hAnsi="Arial" w:cs="Arial"/>
          <w:sz w:val="24"/>
          <w:szCs w:val="24"/>
        </w:rPr>
        <w:t>V rámci této kapitoly</w:t>
      </w:r>
      <w:r w:rsidR="00B72175" w:rsidRPr="00463594">
        <w:rPr>
          <w:rFonts w:ascii="Arial" w:hAnsi="Arial" w:cs="Arial"/>
          <w:sz w:val="24"/>
          <w:szCs w:val="24"/>
        </w:rPr>
        <w:t xml:space="preserve"> je kladen důraz především na systém vzdělávání zaměstnanců, které </w:t>
      </w:r>
      <w:r w:rsidRPr="00463594">
        <w:rPr>
          <w:rFonts w:ascii="Arial" w:hAnsi="Arial" w:cs="Arial"/>
          <w:sz w:val="24"/>
          <w:szCs w:val="24"/>
        </w:rPr>
        <w:t xml:space="preserve">je pravidelně </w:t>
      </w:r>
      <w:r w:rsidR="00B72175" w:rsidRPr="00463594">
        <w:rPr>
          <w:rFonts w:ascii="Arial" w:hAnsi="Arial" w:cs="Arial"/>
          <w:sz w:val="24"/>
          <w:szCs w:val="24"/>
        </w:rPr>
        <w:t xml:space="preserve">realizováno v rámci pravidelných porad vedení instituce potažmo v rámci porad jednotlivých divizí. </w:t>
      </w:r>
      <w:r w:rsidR="000D0B1D">
        <w:rPr>
          <w:rFonts w:ascii="Arial" w:hAnsi="Arial" w:cs="Arial"/>
          <w:sz w:val="24"/>
          <w:szCs w:val="24"/>
        </w:rPr>
        <w:t>V roce 2017 byly</w:t>
      </w:r>
      <w:r w:rsidR="00B72175" w:rsidRPr="00463594">
        <w:rPr>
          <w:rFonts w:ascii="Arial" w:hAnsi="Arial" w:cs="Arial"/>
          <w:sz w:val="24"/>
          <w:szCs w:val="24"/>
        </w:rPr>
        <w:t xml:space="preserve"> organizován</w:t>
      </w:r>
      <w:r w:rsidR="000D0B1D">
        <w:rPr>
          <w:rFonts w:ascii="Arial" w:hAnsi="Arial" w:cs="Arial"/>
          <w:sz w:val="24"/>
          <w:szCs w:val="24"/>
        </w:rPr>
        <w:t>y</w:t>
      </w:r>
      <w:r w:rsidR="00B72175" w:rsidRPr="004635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175" w:rsidRPr="00463594">
        <w:rPr>
          <w:rFonts w:ascii="Arial" w:hAnsi="Arial" w:cs="Arial"/>
          <w:sz w:val="24"/>
          <w:szCs w:val="24"/>
        </w:rPr>
        <w:t>celoinstitucionální</w:t>
      </w:r>
      <w:proofErr w:type="spellEnd"/>
      <w:r w:rsidR="00B72175" w:rsidRPr="00463594">
        <w:rPr>
          <w:rFonts w:ascii="Arial" w:hAnsi="Arial" w:cs="Arial"/>
          <w:sz w:val="24"/>
          <w:szCs w:val="24"/>
        </w:rPr>
        <w:t xml:space="preserve"> seminář</w:t>
      </w:r>
      <w:r w:rsidR="000D0B1D">
        <w:rPr>
          <w:rFonts w:ascii="Arial" w:hAnsi="Arial" w:cs="Arial"/>
          <w:sz w:val="24"/>
          <w:szCs w:val="24"/>
        </w:rPr>
        <w:t>e</w:t>
      </w:r>
      <w:r w:rsidR="00B72175" w:rsidRPr="00463594">
        <w:rPr>
          <w:rFonts w:ascii="Arial" w:hAnsi="Arial" w:cs="Arial"/>
          <w:sz w:val="24"/>
          <w:szCs w:val="24"/>
        </w:rPr>
        <w:t xml:space="preserve"> pro všechny zaměstnance instituce, na kter</w:t>
      </w:r>
      <w:r w:rsidR="000D0B1D">
        <w:rPr>
          <w:rFonts w:ascii="Arial" w:hAnsi="Arial" w:cs="Arial"/>
          <w:sz w:val="24"/>
          <w:szCs w:val="24"/>
        </w:rPr>
        <w:t>ých</w:t>
      </w:r>
      <w:r w:rsidR="00B72175" w:rsidRPr="00463594">
        <w:rPr>
          <w:rFonts w:ascii="Arial" w:hAnsi="Arial" w:cs="Arial"/>
          <w:sz w:val="24"/>
          <w:szCs w:val="24"/>
        </w:rPr>
        <w:t xml:space="preserve"> </w:t>
      </w:r>
      <w:r w:rsidR="000D0B1D">
        <w:rPr>
          <w:rFonts w:ascii="Arial" w:hAnsi="Arial" w:cs="Arial"/>
          <w:sz w:val="24"/>
          <w:szCs w:val="24"/>
        </w:rPr>
        <w:t>byli</w:t>
      </w:r>
      <w:r w:rsidR="002A13DE" w:rsidRPr="00463594">
        <w:rPr>
          <w:rFonts w:ascii="Arial" w:hAnsi="Arial" w:cs="Arial"/>
          <w:sz w:val="24"/>
          <w:szCs w:val="24"/>
        </w:rPr>
        <w:t xml:space="preserve"> zaměstnanci instituce seznamováni s nutnosti dodržování firemní kultury, etického kodexu a vyzývání k otevřené komunikaci s vedením instituce, a to přímo, nikoliv nutným dodržováním obvyklých subordinačních postupů</w:t>
      </w:r>
      <w:r w:rsidR="00CE359E" w:rsidRPr="00463594">
        <w:rPr>
          <w:rFonts w:ascii="Arial" w:hAnsi="Arial" w:cs="Arial"/>
          <w:sz w:val="24"/>
          <w:szCs w:val="24"/>
        </w:rPr>
        <w:t xml:space="preserve">. </w:t>
      </w:r>
    </w:p>
    <w:p w:rsidR="00463594" w:rsidRPr="00463594" w:rsidRDefault="000D0B1D" w:rsidP="00463594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463594">
        <w:rPr>
          <w:rFonts w:ascii="Arial" w:hAnsi="Arial" w:cs="Arial"/>
          <w:sz w:val="24"/>
          <w:szCs w:val="24"/>
        </w:rPr>
        <w:t>ovn</w:t>
      </w:r>
      <w:r w:rsidR="00463594" w:rsidRPr="00463594">
        <w:rPr>
          <w:rFonts w:ascii="Arial" w:hAnsi="Arial" w:cs="Arial"/>
          <w:sz w:val="24"/>
          <w:szCs w:val="24"/>
        </w:rPr>
        <w:t xml:space="preserve">ěž </w:t>
      </w:r>
      <w:r>
        <w:rPr>
          <w:rFonts w:ascii="Arial" w:hAnsi="Arial" w:cs="Arial"/>
          <w:sz w:val="24"/>
          <w:szCs w:val="24"/>
        </w:rPr>
        <w:t xml:space="preserve">bylo v červnu 2017 </w:t>
      </w:r>
      <w:r w:rsidR="00463594" w:rsidRPr="00463594">
        <w:rPr>
          <w:rFonts w:ascii="Arial" w:hAnsi="Arial" w:cs="Arial"/>
          <w:sz w:val="24"/>
          <w:szCs w:val="24"/>
        </w:rPr>
        <w:t>pořádáno výje</w:t>
      </w:r>
      <w:r w:rsidR="00463594">
        <w:rPr>
          <w:rFonts w:ascii="Arial" w:hAnsi="Arial" w:cs="Arial"/>
          <w:sz w:val="24"/>
          <w:szCs w:val="24"/>
        </w:rPr>
        <w:t>z</w:t>
      </w:r>
      <w:r w:rsidR="00463594" w:rsidRPr="00463594">
        <w:rPr>
          <w:rFonts w:ascii="Arial" w:hAnsi="Arial" w:cs="Arial"/>
          <w:sz w:val="24"/>
          <w:szCs w:val="24"/>
        </w:rPr>
        <w:t>dní zasedání všech za</w:t>
      </w:r>
      <w:r w:rsidR="00463594">
        <w:rPr>
          <w:rFonts w:ascii="Arial" w:hAnsi="Arial" w:cs="Arial"/>
          <w:sz w:val="24"/>
          <w:szCs w:val="24"/>
        </w:rPr>
        <w:t>měs</w:t>
      </w:r>
      <w:r w:rsidR="00463594" w:rsidRPr="00463594">
        <w:rPr>
          <w:rFonts w:ascii="Arial" w:hAnsi="Arial" w:cs="Arial"/>
          <w:sz w:val="24"/>
          <w:szCs w:val="24"/>
        </w:rPr>
        <w:t>tnanců in</w:t>
      </w:r>
      <w:r w:rsidR="00463594">
        <w:rPr>
          <w:rFonts w:ascii="Arial" w:hAnsi="Arial" w:cs="Arial"/>
          <w:sz w:val="24"/>
          <w:szCs w:val="24"/>
        </w:rPr>
        <w:t>st</w:t>
      </w:r>
      <w:r w:rsidR="00463594" w:rsidRPr="00463594">
        <w:rPr>
          <w:rFonts w:ascii="Arial" w:hAnsi="Arial" w:cs="Arial"/>
          <w:sz w:val="24"/>
          <w:szCs w:val="24"/>
        </w:rPr>
        <w:t>ituce, na které</w:t>
      </w:r>
      <w:r w:rsidR="00463594">
        <w:rPr>
          <w:rFonts w:ascii="Arial" w:hAnsi="Arial" w:cs="Arial"/>
          <w:sz w:val="24"/>
          <w:szCs w:val="24"/>
        </w:rPr>
        <w:t>m</w:t>
      </w:r>
      <w:r w:rsidR="00463594" w:rsidRPr="00463594">
        <w:rPr>
          <w:rFonts w:ascii="Arial" w:hAnsi="Arial" w:cs="Arial"/>
          <w:sz w:val="24"/>
          <w:szCs w:val="24"/>
        </w:rPr>
        <w:t xml:space="preserve"> zaměstnance rovněž </w:t>
      </w:r>
      <w:r w:rsidR="00463594">
        <w:rPr>
          <w:rFonts w:ascii="Arial" w:hAnsi="Arial" w:cs="Arial"/>
          <w:sz w:val="24"/>
          <w:szCs w:val="24"/>
        </w:rPr>
        <w:t>mj. a</w:t>
      </w:r>
      <w:r w:rsidR="00463594" w:rsidRPr="00463594">
        <w:rPr>
          <w:rFonts w:ascii="Arial" w:hAnsi="Arial" w:cs="Arial"/>
          <w:sz w:val="24"/>
          <w:szCs w:val="24"/>
        </w:rPr>
        <w:t>bso</w:t>
      </w:r>
      <w:r w:rsidR="00463594">
        <w:rPr>
          <w:rFonts w:ascii="Arial" w:hAnsi="Arial" w:cs="Arial"/>
          <w:sz w:val="24"/>
          <w:szCs w:val="24"/>
        </w:rPr>
        <w:t>lv</w:t>
      </w:r>
      <w:r>
        <w:rPr>
          <w:rFonts w:ascii="Arial" w:hAnsi="Arial" w:cs="Arial"/>
          <w:sz w:val="24"/>
          <w:szCs w:val="24"/>
        </w:rPr>
        <w:t>ovali</w:t>
      </w:r>
      <w:r w:rsidR="00463594">
        <w:rPr>
          <w:rFonts w:ascii="Arial" w:hAnsi="Arial" w:cs="Arial"/>
          <w:sz w:val="24"/>
          <w:szCs w:val="24"/>
        </w:rPr>
        <w:t xml:space="preserve"> </w:t>
      </w:r>
      <w:r w:rsidR="00463594" w:rsidRPr="00463594">
        <w:rPr>
          <w:rFonts w:ascii="Arial" w:hAnsi="Arial" w:cs="Arial"/>
          <w:sz w:val="24"/>
          <w:szCs w:val="24"/>
        </w:rPr>
        <w:t xml:space="preserve">školení </w:t>
      </w:r>
      <w:r w:rsidR="00463594">
        <w:rPr>
          <w:rFonts w:ascii="Arial" w:hAnsi="Arial" w:cs="Arial"/>
          <w:sz w:val="24"/>
          <w:szCs w:val="24"/>
        </w:rPr>
        <w:t xml:space="preserve">o nutnosti dodržování </w:t>
      </w:r>
      <w:r w:rsidR="00463594" w:rsidRPr="00463594">
        <w:rPr>
          <w:rFonts w:ascii="Arial" w:hAnsi="Arial" w:cs="Arial"/>
          <w:sz w:val="24"/>
          <w:szCs w:val="24"/>
        </w:rPr>
        <w:t xml:space="preserve">firemní kultury a jsou </w:t>
      </w:r>
      <w:r w:rsidR="00463594">
        <w:rPr>
          <w:rFonts w:ascii="Arial" w:hAnsi="Arial" w:cs="Arial"/>
          <w:sz w:val="24"/>
          <w:szCs w:val="24"/>
        </w:rPr>
        <w:t>po</w:t>
      </w:r>
      <w:r w:rsidR="00463594" w:rsidRPr="00463594">
        <w:rPr>
          <w:rFonts w:ascii="Arial" w:hAnsi="Arial" w:cs="Arial"/>
          <w:sz w:val="24"/>
          <w:szCs w:val="24"/>
        </w:rPr>
        <w:t xml:space="preserve">učení o </w:t>
      </w:r>
      <w:proofErr w:type="gramStart"/>
      <w:r w:rsidR="00463594" w:rsidRPr="00463594">
        <w:rPr>
          <w:rFonts w:ascii="Arial" w:hAnsi="Arial" w:cs="Arial"/>
          <w:sz w:val="24"/>
          <w:szCs w:val="24"/>
        </w:rPr>
        <w:t>protikorupčních</w:t>
      </w:r>
      <w:proofErr w:type="gramEnd"/>
      <w:r w:rsidR="00463594" w:rsidRPr="00463594">
        <w:rPr>
          <w:rFonts w:ascii="Arial" w:hAnsi="Arial" w:cs="Arial"/>
          <w:sz w:val="24"/>
          <w:szCs w:val="24"/>
        </w:rPr>
        <w:t xml:space="preserve"> opatření plat</w:t>
      </w:r>
      <w:r w:rsidR="00463594">
        <w:rPr>
          <w:rFonts w:ascii="Arial" w:hAnsi="Arial" w:cs="Arial"/>
          <w:sz w:val="24"/>
          <w:szCs w:val="24"/>
        </w:rPr>
        <w:t>n</w:t>
      </w:r>
      <w:r w:rsidR="00463594" w:rsidRPr="00463594">
        <w:rPr>
          <w:rFonts w:ascii="Arial" w:hAnsi="Arial" w:cs="Arial"/>
          <w:sz w:val="24"/>
          <w:szCs w:val="24"/>
        </w:rPr>
        <w:t>ýc</w:t>
      </w:r>
      <w:r w:rsidR="00463594">
        <w:rPr>
          <w:rFonts w:ascii="Arial" w:hAnsi="Arial" w:cs="Arial"/>
          <w:sz w:val="24"/>
          <w:szCs w:val="24"/>
        </w:rPr>
        <w:t>h</w:t>
      </w:r>
      <w:r w:rsidR="00463594" w:rsidRPr="00463594">
        <w:rPr>
          <w:rFonts w:ascii="Arial" w:hAnsi="Arial" w:cs="Arial"/>
          <w:sz w:val="24"/>
          <w:szCs w:val="24"/>
        </w:rPr>
        <w:t xml:space="preserve"> v rámc</w:t>
      </w:r>
      <w:r w:rsidR="00463594">
        <w:rPr>
          <w:rFonts w:ascii="Arial" w:hAnsi="Arial" w:cs="Arial"/>
          <w:sz w:val="24"/>
          <w:szCs w:val="24"/>
        </w:rPr>
        <w:t>i</w:t>
      </w:r>
      <w:r w:rsidR="00463594" w:rsidRPr="00463594">
        <w:rPr>
          <w:rFonts w:ascii="Arial" w:hAnsi="Arial" w:cs="Arial"/>
          <w:sz w:val="24"/>
          <w:szCs w:val="24"/>
        </w:rPr>
        <w:t xml:space="preserve"> resortu i instituce. </w:t>
      </w:r>
    </w:p>
    <w:p w:rsidR="002E4AAF" w:rsidRDefault="002A13DE" w:rsidP="00A33A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Důležitým nástrojem pro s</w:t>
      </w:r>
      <w:r w:rsidRPr="002A13DE">
        <w:rPr>
          <w:rFonts w:ascii="Arial" w:hAnsi="Arial" w:cs="Arial"/>
          <w:sz w:val="24"/>
          <w:szCs w:val="24"/>
        </w:rPr>
        <w:t xml:space="preserve">nížení korupčních rizik je také dobrá znalost zákonných postupů a vnitřních předpisů </w:t>
      </w:r>
      <w:r>
        <w:rPr>
          <w:rFonts w:ascii="Arial" w:hAnsi="Arial" w:cs="Arial"/>
          <w:sz w:val="24"/>
          <w:szCs w:val="24"/>
        </w:rPr>
        <w:t xml:space="preserve">instituce </w:t>
      </w:r>
      <w:r w:rsidRPr="002A13DE">
        <w:rPr>
          <w:rFonts w:ascii="Arial" w:hAnsi="Arial" w:cs="Arial"/>
          <w:sz w:val="24"/>
          <w:szCs w:val="24"/>
        </w:rPr>
        <w:t xml:space="preserve">a průběžné zvyšování kvalifikace a odbornosti zaměstnanců </w:t>
      </w:r>
      <w:r>
        <w:rPr>
          <w:rFonts w:ascii="Arial" w:hAnsi="Arial" w:cs="Arial"/>
          <w:sz w:val="24"/>
          <w:szCs w:val="24"/>
        </w:rPr>
        <w:t>instituce</w:t>
      </w:r>
      <w:r w:rsidRPr="002A13DE">
        <w:rPr>
          <w:rFonts w:ascii="Arial" w:hAnsi="Arial" w:cs="Arial"/>
          <w:sz w:val="24"/>
          <w:szCs w:val="24"/>
        </w:rPr>
        <w:t xml:space="preserve">. </w:t>
      </w:r>
      <w:r w:rsidR="00A33A71">
        <w:rPr>
          <w:rFonts w:ascii="Arial" w:hAnsi="Arial" w:cs="Arial"/>
          <w:sz w:val="24"/>
          <w:szCs w:val="24"/>
        </w:rPr>
        <w:t>V případě přijetí vnitřního předpisu instituce, jsou o tomto předpisu a jeho obsahu</w:t>
      </w:r>
      <w:r w:rsidR="000D0B1D">
        <w:rPr>
          <w:rFonts w:ascii="Arial" w:hAnsi="Arial" w:cs="Arial"/>
          <w:sz w:val="24"/>
          <w:szCs w:val="24"/>
        </w:rPr>
        <w:t xml:space="preserve"> před nabytím jeho účinnosti vždy</w:t>
      </w:r>
      <w:r w:rsidR="00A33A71">
        <w:rPr>
          <w:rFonts w:ascii="Arial" w:hAnsi="Arial" w:cs="Arial"/>
          <w:sz w:val="24"/>
          <w:szCs w:val="24"/>
        </w:rPr>
        <w:t xml:space="preserve"> informování emailem všichni zaměstnanci instituce prostřednictvím IIS. </w:t>
      </w:r>
      <w:r w:rsidR="002E4AAF">
        <w:rPr>
          <w:rFonts w:ascii="Arial" w:hAnsi="Arial" w:cs="Arial"/>
          <w:sz w:val="24"/>
          <w:szCs w:val="24"/>
        </w:rPr>
        <w:t>Zaměstnanci instituce jsou v rámci své agendy na IIS povinni vždy vložit potvrzení o s</w:t>
      </w:r>
      <w:r w:rsidR="00A33A71">
        <w:rPr>
          <w:rFonts w:ascii="Arial" w:hAnsi="Arial" w:cs="Arial"/>
          <w:sz w:val="24"/>
          <w:szCs w:val="24"/>
        </w:rPr>
        <w:t xml:space="preserve">eznámení s novým dokumentem </w:t>
      </w:r>
    </w:p>
    <w:p w:rsidR="008430FD" w:rsidRDefault="002A13DE" w:rsidP="00A33A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Nejpozději ke konci kalendářního roku jsou pravidelně organizovány kariérní pohovory, jichž se individuálně účastní každý zaměstnanec instituce, jeho přímý nadřízení (vedoucí oblasti) a </w:t>
      </w:r>
      <w:r w:rsidR="00A33A71">
        <w:rPr>
          <w:rFonts w:ascii="Arial" w:hAnsi="Arial" w:cs="Arial"/>
          <w:sz w:val="24"/>
          <w:szCs w:val="24"/>
        </w:rPr>
        <w:t xml:space="preserve">nadřízený </w:t>
      </w:r>
      <w:r w:rsidR="000D0B1D">
        <w:rPr>
          <w:rFonts w:ascii="Arial" w:hAnsi="Arial" w:cs="Arial"/>
          <w:sz w:val="24"/>
          <w:szCs w:val="24"/>
        </w:rPr>
        <w:t xml:space="preserve">přímého </w:t>
      </w:r>
      <w:r w:rsidR="00A33A71">
        <w:rPr>
          <w:rFonts w:ascii="Arial" w:hAnsi="Arial" w:cs="Arial"/>
          <w:sz w:val="24"/>
          <w:szCs w:val="24"/>
        </w:rPr>
        <w:t>nadřízeného</w:t>
      </w:r>
      <w:r>
        <w:rPr>
          <w:rFonts w:ascii="Arial" w:hAnsi="Arial" w:cs="Arial"/>
          <w:sz w:val="24"/>
          <w:szCs w:val="24"/>
        </w:rPr>
        <w:t xml:space="preserve">, případně v případě vedoucího oblasti se kromě kariérního pohovoru účastní ředitel </w:t>
      </w:r>
      <w:r w:rsidR="000D0B1D">
        <w:rPr>
          <w:rFonts w:ascii="Arial" w:hAnsi="Arial" w:cs="Arial"/>
          <w:sz w:val="24"/>
          <w:szCs w:val="24"/>
        </w:rPr>
        <w:t>útvaru</w:t>
      </w:r>
      <w:r>
        <w:rPr>
          <w:rFonts w:ascii="Arial" w:hAnsi="Arial" w:cs="Arial"/>
          <w:sz w:val="24"/>
          <w:szCs w:val="24"/>
        </w:rPr>
        <w:t xml:space="preserve"> a ředitel instituce. </w:t>
      </w:r>
      <w:r w:rsidR="00463594">
        <w:rPr>
          <w:rFonts w:ascii="Arial" w:hAnsi="Arial" w:cs="Arial"/>
          <w:sz w:val="24"/>
          <w:szCs w:val="24"/>
        </w:rPr>
        <w:t>Smyslem</w:t>
      </w:r>
      <w:r>
        <w:rPr>
          <w:rFonts w:ascii="Arial" w:hAnsi="Arial" w:cs="Arial"/>
          <w:sz w:val="24"/>
          <w:szCs w:val="24"/>
        </w:rPr>
        <w:t xml:space="preserve"> kariérního protokolu je </w:t>
      </w:r>
      <w:r w:rsidR="00463594">
        <w:rPr>
          <w:rFonts w:ascii="Arial" w:hAnsi="Arial" w:cs="Arial"/>
          <w:sz w:val="24"/>
          <w:szCs w:val="24"/>
        </w:rPr>
        <w:t>dvou</w:t>
      </w:r>
      <w:r>
        <w:rPr>
          <w:rFonts w:ascii="Arial" w:hAnsi="Arial" w:cs="Arial"/>
          <w:sz w:val="24"/>
          <w:szCs w:val="24"/>
        </w:rPr>
        <w:t xml:space="preserve">stranný rozhovor o uplynulém roce z hlediska výkonu zaměstnance a instituce, sumarizace výsledků z předchozího pohovoru s ohledem na naplnění stanovených cílů a výhledy do dalšího kalendářního roku. </w:t>
      </w:r>
      <w:r w:rsidR="008430FD" w:rsidRPr="008430FD">
        <w:rPr>
          <w:rFonts w:ascii="Arial" w:hAnsi="Arial" w:cs="Arial"/>
          <w:sz w:val="24"/>
          <w:szCs w:val="24"/>
        </w:rPr>
        <w:t>Účel</w:t>
      </w:r>
      <w:r w:rsidR="008430FD">
        <w:rPr>
          <w:rFonts w:ascii="Arial" w:hAnsi="Arial" w:cs="Arial"/>
          <w:sz w:val="24"/>
          <w:szCs w:val="24"/>
        </w:rPr>
        <w:t>em pohovoru je 1. p</w:t>
      </w:r>
      <w:r w:rsidR="008430FD" w:rsidRPr="008430FD">
        <w:rPr>
          <w:rFonts w:ascii="Arial" w:hAnsi="Arial" w:cs="Arial"/>
          <w:sz w:val="24"/>
          <w:szCs w:val="24"/>
        </w:rPr>
        <w:t>oznat osobní priority zaměstnance ve vztahu k zaměstnavateli,</w:t>
      </w:r>
      <w:r w:rsidR="008430FD">
        <w:rPr>
          <w:rFonts w:ascii="Arial" w:hAnsi="Arial" w:cs="Arial"/>
          <w:sz w:val="24"/>
          <w:szCs w:val="24"/>
        </w:rPr>
        <w:t xml:space="preserve"> </w:t>
      </w:r>
      <w:r w:rsidR="008430FD" w:rsidRPr="008430FD">
        <w:rPr>
          <w:rFonts w:ascii="Arial" w:hAnsi="Arial" w:cs="Arial"/>
          <w:sz w:val="24"/>
          <w:szCs w:val="24"/>
        </w:rPr>
        <w:t>2.</w:t>
      </w:r>
      <w:r w:rsidR="008430FD">
        <w:rPr>
          <w:rFonts w:ascii="Arial" w:hAnsi="Arial" w:cs="Arial"/>
          <w:sz w:val="24"/>
          <w:szCs w:val="24"/>
        </w:rPr>
        <w:t xml:space="preserve"> </w:t>
      </w:r>
      <w:r w:rsidR="008430FD" w:rsidRPr="008430FD">
        <w:rPr>
          <w:rFonts w:ascii="Arial" w:hAnsi="Arial" w:cs="Arial"/>
          <w:sz w:val="24"/>
          <w:szCs w:val="24"/>
        </w:rPr>
        <w:t xml:space="preserve">poznat míru naplnění osobních priorit zaměstnance, </w:t>
      </w:r>
      <w:r w:rsidR="008430FD">
        <w:rPr>
          <w:rFonts w:ascii="Arial" w:hAnsi="Arial" w:cs="Arial"/>
          <w:sz w:val="24"/>
          <w:szCs w:val="24"/>
        </w:rPr>
        <w:t xml:space="preserve">3. </w:t>
      </w:r>
      <w:r w:rsidR="008430FD" w:rsidRPr="008430FD">
        <w:rPr>
          <w:rFonts w:ascii="Arial" w:hAnsi="Arial" w:cs="Arial"/>
          <w:sz w:val="24"/>
          <w:szCs w:val="24"/>
        </w:rPr>
        <w:t>zhodnotit aktivity zaměstnance v uplynulém období,</w:t>
      </w:r>
      <w:r w:rsidR="008430FD">
        <w:rPr>
          <w:rFonts w:ascii="Arial" w:hAnsi="Arial" w:cs="Arial"/>
          <w:sz w:val="24"/>
          <w:szCs w:val="24"/>
        </w:rPr>
        <w:t xml:space="preserve"> </w:t>
      </w:r>
      <w:r w:rsidR="008430FD" w:rsidRPr="008430FD">
        <w:rPr>
          <w:rFonts w:ascii="Arial" w:hAnsi="Arial" w:cs="Arial"/>
          <w:sz w:val="24"/>
          <w:szCs w:val="24"/>
        </w:rPr>
        <w:t>4.</w:t>
      </w:r>
      <w:r w:rsidR="008430FD">
        <w:rPr>
          <w:rFonts w:ascii="Arial" w:hAnsi="Arial" w:cs="Arial"/>
          <w:sz w:val="24"/>
          <w:szCs w:val="24"/>
        </w:rPr>
        <w:t xml:space="preserve"> </w:t>
      </w:r>
      <w:r w:rsidR="008430FD" w:rsidRPr="008430FD">
        <w:rPr>
          <w:rFonts w:ascii="Arial" w:hAnsi="Arial" w:cs="Arial"/>
          <w:sz w:val="24"/>
          <w:szCs w:val="24"/>
        </w:rPr>
        <w:t>dohodnout se zaměstnancem plán jeho osobního rozvoje.</w:t>
      </w:r>
      <w:r w:rsidRPr="002A13DE">
        <w:rPr>
          <w:rFonts w:ascii="Arial" w:hAnsi="Arial" w:cs="Arial"/>
          <w:sz w:val="24"/>
          <w:szCs w:val="24"/>
        </w:rPr>
        <w:t xml:space="preserve"> </w:t>
      </w:r>
      <w:r w:rsidR="00A33A71">
        <w:rPr>
          <w:rFonts w:ascii="Arial" w:hAnsi="Arial" w:cs="Arial"/>
          <w:sz w:val="24"/>
          <w:szCs w:val="24"/>
        </w:rPr>
        <w:t xml:space="preserve"> V rámci pohovoru </w:t>
      </w:r>
      <w:r w:rsidR="00A33A71" w:rsidRPr="00A33A71">
        <w:rPr>
          <w:rFonts w:ascii="Arial" w:hAnsi="Arial" w:cs="Arial"/>
          <w:sz w:val="24"/>
          <w:szCs w:val="24"/>
        </w:rPr>
        <w:t xml:space="preserve">vedoucí zaměstnance srovná osobní priority pracovníka </w:t>
      </w:r>
      <w:r w:rsidR="00A33A71">
        <w:rPr>
          <w:rFonts w:ascii="Arial" w:hAnsi="Arial" w:cs="Arial"/>
          <w:sz w:val="24"/>
          <w:szCs w:val="24"/>
        </w:rPr>
        <w:t>s mírou jejich naplnění</w:t>
      </w:r>
      <w:r w:rsidR="00A33A71" w:rsidRPr="00A33A71">
        <w:rPr>
          <w:rFonts w:ascii="Arial" w:hAnsi="Arial" w:cs="Arial"/>
          <w:sz w:val="24"/>
          <w:szCs w:val="24"/>
        </w:rPr>
        <w:t xml:space="preserve">. Tam, kde </w:t>
      </w:r>
      <w:r w:rsidR="00463594">
        <w:rPr>
          <w:rFonts w:ascii="Arial" w:hAnsi="Arial" w:cs="Arial"/>
          <w:sz w:val="24"/>
          <w:szCs w:val="24"/>
        </w:rPr>
        <w:t>je</w:t>
      </w:r>
      <w:r w:rsidR="00A33A71" w:rsidRPr="00A33A71">
        <w:rPr>
          <w:rFonts w:ascii="Arial" w:hAnsi="Arial" w:cs="Arial"/>
          <w:sz w:val="24"/>
          <w:szCs w:val="24"/>
        </w:rPr>
        <w:t xml:space="preserve"> shledána disproporce, </w:t>
      </w:r>
      <w:r w:rsidR="00A33A71">
        <w:rPr>
          <w:rFonts w:ascii="Arial" w:hAnsi="Arial" w:cs="Arial"/>
          <w:sz w:val="24"/>
          <w:szCs w:val="24"/>
        </w:rPr>
        <w:t>je vždy</w:t>
      </w:r>
      <w:r w:rsidR="00A33A71" w:rsidRPr="00A33A71">
        <w:rPr>
          <w:rFonts w:ascii="Arial" w:hAnsi="Arial" w:cs="Arial"/>
          <w:sz w:val="24"/>
          <w:szCs w:val="24"/>
        </w:rPr>
        <w:t xml:space="preserve"> se zaměstnancem probrána tak, aby mohla být skutečnost upravena ve smyslu očekávání pracovníka nebo aby mohlo být navrženo alternativní naplnění priority,</w:t>
      </w:r>
      <w:r w:rsidR="00A33A71">
        <w:rPr>
          <w:rFonts w:ascii="Arial" w:hAnsi="Arial" w:cs="Arial"/>
          <w:sz w:val="24"/>
          <w:szCs w:val="24"/>
        </w:rPr>
        <w:t xml:space="preserve"> </w:t>
      </w:r>
      <w:r w:rsidR="00A33A71" w:rsidRPr="00A33A71">
        <w:rPr>
          <w:rFonts w:ascii="Arial" w:hAnsi="Arial" w:cs="Arial"/>
          <w:sz w:val="24"/>
          <w:szCs w:val="24"/>
        </w:rPr>
        <w:t>2.</w:t>
      </w:r>
      <w:r w:rsidR="002E4AAF">
        <w:rPr>
          <w:rFonts w:ascii="Arial" w:hAnsi="Arial" w:cs="Arial"/>
          <w:sz w:val="24"/>
          <w:szCs w:val="24"/>
        </w:rPr>
        <w:t xml:space="preserve"> </w:t>
      </w:r>
      <w:r w:rsidR="00A33A71" w:rsidRPr="00A33A71">
        <w:rPr>
          <w:rFonts w:ascii="Arial" w:hAnsi="Arial" w:cs="Arial"/>
          <w:sz w:val="24"/>
          <w:szCs w:val="24"/>
        </w:rPr>
        <w:t>zaměstnanec a vedoucí projdou spolu jednotlivá kritéria hodnocení a konsensuálně dojdou k hodnocení, které zapíše vedoucí pod dohledem zaměstnance do formuláře „Výsledek rozhovoru“, 3.</w:t>
      </w:r>
      <w:r w:rsidR="00A33A71">
        <w:rPr>
          <w:rFonts w:ascii="Arial" w:hAnsi="Arial" w:cs="Arial"/>
          <w:sz w:val="24"/>
          <w:szCs w:val="24"/>
        </w:rPr>
        <w:t xml:space="preserve"> v</w:t>
      </w:r>
      <w:r w:rsidR="00A33A71" w:rsidRPr="00A33A71">
        <w:rPr>
          <w:rFonts w:ascii="Arial" w:hAnsi="Arial" w:cs="Arial"/>
          <w:sz w:val="24"/>
          <w:szCs w:val="24"/>
        </w:rPr>
        <w:t>edoucí</w:t>
      </w:r>
      <w:r w:rsidR="00A33A71">
        <w:rPr>
          <w:rFonts w:ascii="Arial" w:hAnsi="Arial" w:cs="Arial"/>
          <w:sz w:val="24"/>
          <w:szCs w:val="24"/>
        </w:rPr>
        <w:t xml:space="preserve"> n</w:t>
      </w:r>
      <w:r w:rsidR="00A33A71" w:rsidRPr="00A33A71">
        <w:rPr>
          <w:rFonts w:ascii="Arial" w:hAnsi="Arial" w:cs="Arial"/>
          <w:sz w:val="24"/>
          <w:szCs w:val="24"/>
        </w:rPr>
        <w:t>a základě proběhnuvšího rozhovoru provede shrnutí 4.</w:t>
      </w:r>
      <w:r w:rsidR="00CE359E">
        <w:rPr>
          <w:rFonts w:ascii="Arial" w:hAnsi="Arial" w:cs="Arial"/>
          <w:sz w:val="24"/>
          <w:szCs w:val="24"/>
        </w:rPr>
        <w:t xml:space="preserve"> </w:t>
      </w:r>
      <w:r w:rsidR="00A33A71" w:rsidRPr="00A33A71">
        <w:rPr>
          <w:rFonts w:ascii="Arial" w:hAnsi="Arial" w:cs="Arial"/>
          <w:sz w:val="24"/>
          <w:szCs w:val="24"/>
        </w:rPr>
        <w:t>vedoucí stanoví návrh platu na příští rok,</w:t>
      </w:r>
      <w:r w:rsidR="00A33A71">
        <w:rPr>
          <w:rFonts w:ascii="Arial" w:hAnsi="Arial" w:cs="Arial"/>
          <w:sz w:val="24"/>
          <w:szCs w:val="24"/>
        </w:rPr>
        <w:t xml:space="preserve"> </w:t>
      </w:r>
      <w:r w:rsidR="00A33A71" w:rsidRPr="00A33A71">
        <w:rPr>
          <w:rFonts w:ascii="Arial" w:hAnsi="Arial" w:cs="Arial"/>
          <w:sz w:val="24"/>
          <w:szCs w:val="24"/>
        </w:rPr>
        <w:t>5.</w:t>
      </w:r>
      <w:r w:rsidR="00CE359E">
        <w:rPr>
          <w:rFonts w:ascii="Arial" w:hAnsi="Arial" w:cs="Arial"/>
          <w:sz w:val="24"/>
          <w:szCs w:val="24"/>
        </w:rPr>
        <w:t xml:space="preserve"> </w:t>
      </w:r>
      <w:r w:rsidR="00A33A71" w:rsidRPr="00A33A71">
        <w:rPr>
          <w:rFonts w:ascii="Arial" w:hAnsi="Arial" w:cs="Arial"/>
          <w:sz w:val="24"/>
          <w:szCs w:val="24"/>
        </w:rPr>
        <w:t>na závěr rozhovoru se s přihlédnutím k hodnocení pracovníka stanoví plán osobního rozvoje (nebo plán nápravných opatření) na příští rok s výhledem na delší období.</w:t>
      </w:r>
      <w:r w:rsidR="00A33A71">
        <w:rPr>
          <w:rFonts w:ascii="Arial" w:hAnsi="Arial" w:cs="Arial"/>
          <w:sz w:val="24"/>
          <w:szCs w:val="24"/>
        </w:rPr>
        <w:t xml:space="preserve"> V </w:t>
      </w:r>
      <w:r w:rsidR="00A33A71" w:rsidRPr="00A33A71">
        <w:rPr>
          <w:rFonts w:ascii="Arial" w:hAnsi="Arial" w:cs="Arial"/>
          <w:sz w:val="24"/>
          <w:szCs w:val="24"/>
        </w:rPr>
        <w:t>plán</w:t>
      </w:r>
      <w:r w:rsidR="00A33A71">
        <w:rPr>
          <w:rFonts w:ascii="Arial" w:hAnsi="Arial" w:cs="Arial"/>
          <w:sz w:val="24"/>
          <w:szCs w:val="24"/>
        </w:rPr>
        <w:t>u</w:t>
      </w:r>
      <w:r w:rsidR="00A33A71" w:rsidRPr="00A33A71">
        <w:rPr>
          <w:rFonts w:ascii="Arial" w:hAnsi="Arial" w:cs="Arial"/>
          <w:sz w:val="24"/>
          <w:szCs w:val="24"/>
        </w:rPr>
        <w:t xml:space="preserve"> osobního rozvoje </w:t>
      </w:r>
      <w:r w:rsidR="00A33A71">
        <w:rPr>
          <w:rFonts w:ascii="Arial" w:hAnsi="Arial" w:cs="Arial"/>
          <w:sz w:val="24"/>
          <w:szCs w:val="24"/>
        </w:rPr>
        <w:t xml:space="preserve">je naplánováno pro další rok zvyšování kvalifikace a dovedností </w:t>
      </w:r>
      <w:r w:rsidR="00A33A71">
        <w:rPr>
          <w:rFonts w:ascii="Arial" w:hAnsi="Arial" w:cs="Arial"/>
          <w:sz w:val="24"/>
          <w:szCs w:val="24"/>
        </w:rPr>
        <w:lastRenderedPageBreak/>
        <w:t>zaměstnance v oblastech jeho</w:t>
      </w:r>
      <w:r w:rsidR="00A33A71" w:rsidRPr="00A33A71">
        <w:rPr>
          <w:rFonts w:ascii="Arial" w:hAnsi="Arial" w:cs="Arial"/>
          <w:sz w:val="24"/>
          <w:szCs w:val="24"/>
        </w:rPr>
        <w:t xml:space="preserve"> agendy či v oblasti obecných kompetencí, ať již se jedná o sociální dovednosti (prezentační a komunikační dovednosti, zvládání stresu apod.), pracovní dovednosti (zdokonalování se v užívání produktů MS Office, jazykové vzdělávání apod.) či právní znalosti</w:t>
      </w:r>
      <w:r w:rsidR="00463594">
        <w:rPr>
          <w:rFonts w:ascii="Arial" w:hAnsi="Arial" w:cs="Arial"/>
          <w:sz w:val="24"/>
          <w:szCs w:val="24"/>
        </w:rPr>
        <w:t>.</w:t>
      </w:r>
    </w:p>
    <w:p w:rsidR="00CE359E" w:rsidRDefault="002E4AAF" w:rsidP="00E713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Zásadní nástrojem pro snížení interních protikorupčních rizik je kolektivní rozhodování v případě: výběru dodavatele při veřejné zakázce </w:t>
      </w:r>
      <w:r w:rsidR="0046359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hodnotící komise a komise pro posouzení nabídek), přijetí nového zaměstnance (personalista, odpovědný řešitel projektu, budoucí nadřízení a ředitel instituce), rozhodnutí </w:t>
      </w:r>
      <w:r w:rsidR="00463594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pořízení a prodeji majetku, (investiční komise a komise pro vyřazování majetku), rozhodnutí o přijetí nápravných opatření v případě vzniku škodní událost zaviněním zaměstnancem instituce nebo instituce (škodní komise), pořizování majetku (žádanky), využívání přístrojů a zařízení (přístrojové deníky, měsíční výkazy počtu odpracovaných hodin), porušení etického kodexu (etická komise). Zcela zásadní je přitom kontrola nad hospodařením instituce a vedením účetnictví (dozorčí rada)</w:t>
      </w:r>
      <w:r w:rsidR="00CE359E">
        <w:rPr>
          <w:rFonts w:ascii="Arial" w:hAnsi="Arial" w:cs="Arial"/>
          <w:sz w:val="24"/>
          <w:szCs w:val="24"/>
        </w:rPr>
        <w:t xml:space="preserve">. </w:t>
      </w:r>
    </w:p>
    <w:p w:rsidR="00CE359E" w:rsidRPr="00CE359E" w:rsidRDefault="00CE359E" w:rsidP="00CE359E">
      <w:pPr>
        <w:jc w:val="both"/>
        <w:rPr>
          <w:rFonts w:ascii="Arial" w:hAnsi="Arial" w:cs="Arial"/>
          <w:b/>
          <w:sz w:val="24"/>
          <w:szCs w:val="24"/>
        </w:rPr>
      </w:pPr>
      <w:r w:rsidRPr="00CE359E">
        <w:rPr>
          <w:rFonts w:ascii="Arial" w:hAnsi="Arial" w:cs="Arial"/>
          <w:b/>
          <w:sz w:val="24"/>
          <w:szCs w:val="24"/>
        </w:rPr>
        <w:t xml:space="preserve">4. </w:t>
      </w:r>
      <w:r w:rsidRPr="00CE359E">
        <w:rPr>
          <w:rFonts w:ascii="Arial" w:hAnsi="Arial" w:cs="Arial"/>
          <w:b/>
          <w:sz w:val="24"/>
          <w:szCs w:val="24"/>
          <w:u w:val="single"/>
        </w:rPr>
        <w:t>Systém pro oznámení podezření na korupci</w:t>
      </w:r>
    </w:p>
    <w:p w:rsidR="00197AE1" w:rsidRPr="00CE359E" w:rsidRDefault="00CE359E" w:rsidP="00197AE1">
      <w:pPr>
        <w:jc w:val="both"/>
        <w:rPr>
          <w:rFonts w:ascii="Arial" w:hAnsi="Arial" w:cs="Arial"/>
          <w:sz w:val="24"/>
          <w:szCs w:val="24"/>
        </w:rPr>
      </w:pPr>
      <w:r w:rsidRPr="00CE359E">
        <w:rPr>
          <w:rFonts w:ascii="Arial" w:hAnsi="Arial" w:cs="Arial"/>
          <w:sz w:val="24"/>
          <w:szCs w:val="24"/>
        </w:rPr>
        <w:t>Postup při podezření na korupční jednání</w:t>
      </w:r>
      <w:r w:rsidR="00AB511A">
        <w:rPr>
          <w:rFonts w:ascii="Arial" w:hAnsi="Arial" w:cs="Arial"/>
          <w:sz w:val="24"/>
          <w:szCs w:val="24"/>
        </w:rPr>
        <w:t>, z</w:t>
      </w:r>
      <w:r>
        <w:rPr>
          <w:rFonts w:ascii="Arial" w:hAnsi="Arial" w:cs="Arial"/>
          <w:sz w:val="24"/>
          <w:szCs w:val="24"/>
        </w:rPr>
        <w:t xml:space="preserve">působ a adresát pro toto oznámení je </w:t>
      </w:r>
      <w:r w:rsidRPr="00CE359E">
        <w:rPr>
          <w:rFonts w:ascii="Arial" w:hAnsi="Arial" w:cs="Arial"/>
          <w:sz w:val="24"/>
          <w:szCs w:val="24"/>
        </w:rPr>
        <w:t xml:space="preserve">popsán </w:t>
      </w:r>
      <w:r>
        <w:rPr>
          <w:rFonts w:ascii="Arial" w:hAnsi="Arial" w:cs="Arial"/>
          <w:sz w:val="24"/>
          <w:szCs w:val="24"/>
        </w:rPr>
        <w:t>Protikorupčním progr</w:t>
      </w:r>
      <w:r w:rsidR="00AB511A">
        <w:rPr>
          <w:rFonts w:ascii="Arial" w:hAnsi="Arial" w:cs="Arial"/>
          <w:sz w:val="24"/>
          <w:szCs w:val="24"/>
        </w:rPr>
        <w:t xml:space="preserve">amu CDV. </w:t>
      </w:r>
      <w:r w:rsidR="00AB511A" w:rsidRPr="00AB511A">
        <w:rPr>
          <w:rFonts w:ascii="Arial" w:hAnsi="Arial" w:cs="Arial"/>
          <w:sz w:val="24"/>
          <w:szCs w:val="24"/>
        </w:rPr>
        <w:t xml:space="preserve">Činnost pracovníků instituce je postavena na rovném přístupu ke všem fyzickým i právnickým osobám, a ctění dobrého jména instituce, maximální míře slušnosti, porozumění a ochoty. </w:t>
      </w:r>
      <w:r w:rsidR="00197AE1" w:rsidRPr="00AB511A">
        <w:rPr>
          <w:rFonts w:ascii="Arial" w:hAnsi="Arial" w:cs="Arial"/>
          <w:sz w:val="24"/>
          <w:szCs w:val="24"/>
        </w:rPr>
        <w:t>Vytváření a posilování protikorupčního klimatu je zabezpečeno</w:t>
      </w:r>
      <w:r w:rsidR="00197AE1">
        <w:rPr>
          <w:rFonts w:ascii="Arial" w:hAnsi="Arial" w:cs="Arial"/>
          <w:sz w:val="24"/>
          <w:szCs w:val="24"/>
        </w:rPr>
        <w:t xml:space="preserve"> nad rámec protikorupčního programu CDV i</w:t>
      </w:r>
      <w:r w:rsidR="00197AE1" w:rsidRPr="00AB511A">
        <w:rPr>
          <w:rFonts w:ascii="Arial" w:hAnsi="Arial" w:cs="Arial"/>
          <w:sz w:val="24"/>
          <w:szCs w:val="24"/>
        </w:rPr>
        <w:t xml:space="preserve"> plněním Etického kodexu</w:t>
      </w:r>
      <w:r w:rsidR="00197AE1">
        <w:rPr>
          <w:rFonts w:ascii="Arial" w:hAnsi="Arial" w:cs="Arial"/>
          <w:sz w:val="24"/>
          <w:szCs w:val="24"/>
        </w:rPr>
        <w:t>. Ú</w:t>
      </w:r>
      <w:r w:rsidR="00197AE1" w:rsidRPr="00CE359E">
        <w:rPr>
          <w:rFonts w:ascii="Arial" w:hAnsi="Arial" w:cs="Arial"/>
          <w:sz w:val="24"/>
          <w:szCs w:val="24"/>
        </w:rPr>
        <w:t xml:space="preserve">čelem tohoto dokumentu je stanovit a popsat základní pravidla etického chování výzkumných pracovníků a jejich jednání ve výzkumu na základě obecně uznávaných etických norem běžných v této oblasti. Dodržovat ustanovení Etického kodexu je morální povinností všech výzkumných pracovníků CDV. </w:t>
      </w:r>
    </w:p>
    <w:p w:rsidR="00AB511A" w:rsidRPr="00AB511A" w:rsidRDefault="00AB511A" w:rsidP="006735AA">
      <w:pPr>
        <w:jc w:val="both"/>
        <w:rPr>
          <w:rFonts w:ascii="Arial" w:hAnsi="Arial" w:cs="Arial"/>
          <w:sz w:val="24"/>
          <w:szCs w:val="24"/>
        </w:rPr>
      </w:pPr>
      <w:r w:rsidRPr="00AB511A">
        <w:rPr>
          <w:rFonts w:ascii="Arial" w:hAnsi="Arial" w:cs="Arial"/>
          <w:sz w:val="24"/>
          <w:szCs w:val="24"/>
        </w:rPr>
        <w:t xml:space="preserve">Povinnost dodržovat etický kodex je součástí Pracovního řádu. Etický kodex je jedním za základních dokumentů instituce a je tedy plně integrován do interních předpisů dokumentace. Kodex je pro zaměstnance instituce závazný a jeho porušení je posuzováno jako porušení interních předpisů. </w:t>
      </w:r>
    </w:p>
    <w:p w:rsidR="00AB511A" w:rsidRDefault="00AB511A" w:rsidP="00AB511A">
      <w:pPr>
        <w:jc w:val="both"/>
        <w:rPr>
          <w:rFonts w:ascii="Arial" w:hAnsi="Arial" w:cs="Arial"/>
          <w:sz w:val="24"/>
          <w:szCs w:val="24"/>
        </w:rPr>
      </w:pPr>
      <w:r w:rsidRPr="00AB511A">
        <w:rPr>
          <w:rFonts w:ascii="Arial" w:hAnsi="Arial" w:cs="Arial"/>
          <w:sz w:val="24"/>
          <w:szCs w:val="24"/>
        </w:rPr>
        <w:t xml:space="preserve">V návaznosti na přijetí etického kodexu byla zřízena etická komise, na níž se zaměstnanci organizace mohou obrátit vždy, když mají podezření na porušení etického kodexu. </w:t>
      </w:r>
    </w:p>
    <w:p w:rsidR="00CE359E" w:rsidRDefault="00AB511A" w:rsidP="00E71367">
      <w:pPr>
        <w:jc w:val="both"/>
        <w:rPr>
          <w:rFonts w:ascii="Arial" w:hAnsi="Arial" w:cs="Arial"/>
          <w:sz w:val="24"/>
          <w:szCs w:val="24"/>
        </w:rPr>
      </w:pPr>
      <w:r w:rsidRPr="00AB511A">
        <w:rPr>
          <w:rFonts w:ascii="Arial" w:hAnsi="Arial" w:cs="Arial"/>
          <w:sz w:val="24"/>
          <w:szCs w:val="24"/>
        </w:rPr>
        <w:t>V roce 201</w:t>
      </w:r>
      <w:r w:rsidR="000D0B1D">
        <w:rPr>
          <w:rFonts w:ascii="Arial" w:hAnsi="Arial" w:cs="Arial"/>
          <w:sz w:val="24"/>
          <w:szCs w:val="24"/>
        </w:rPr>
        <w:t>7</w:t>
      </w:r>
      <w:r w:rsidRPr="00AB511A">
        <w:rPr>
          <w:rFonts w:ascii="Arial" w:hAnsi="Arial" w:cs="Arial"/>
          <w:sz w:val="24"/>
          <w:szCs w:val="24"/>
        </w:rPr>
        <w:t xml:space="preserve"> nebyl řešen žádný případ podezření na korupční jednání</w:t>
      </w:r>
      <w:r>
        <w:rPr>
          <w:rFonts w:ascii="Arial" w:hAnsi="Arial" w:cs="Arial"/>
          <w:sz w:val="24"/>
          <w:szCs w:val="24"/>
        </w:rPr>
        <w:t>.</w:t>
      </w:r>
    </w:p>
    <w:p w:rsidR="0097503C" w:rsidRPr="00AA5C2A" w:rsidRDefault="002E4AAF" w:rsidP="00E713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2175" w:rsidRPr="00CE359E">
        <w:rPr>
          <w:rFonts w:ascii="Arial" w:hAnsi="Arial" w:cs="Arial"/>
          <w:b/>
          <w:sz w:val="24"/>
          <w:szCs w:val="24"/>
        </w:rPr>
        <w:t>5.</w:t>
      </w:r>
      <w:r w:rsidR="00B72175">
        <w:rPr>
          <w:rFonts w:ascii="Arial" w:hAnsi="Arial" w:cs="Arial"/>
          <w:sz w:val="24"/>
          <w:szCs w:val="24"/>
        </w:rPr>
        <w:t xml:space="preserve"> </w:t>
      </w:r>
      <w:r w:rsidR="00320CA5" w:rsidRPr="00CE359E">
        <w:rPr>
          <w:rFonts w:ascii="Arial" w:hAnsi="Arial" w:cs="Arial"/>
          <w:b/>
          <w:sz w:val="24"/>
          <w:szCs w:val="24"/>
          <w:u w:val="single"/>
        </w:rPr>
        <w:t>Transparentnost</w:t>
      </w:r>
      <w:r w:rsidR="00320CA5" w:rsidRPr="00AA5C2A">
        <w:rPr>
          <w:rFonts w:ascii="Arial" w:hAnsi="Arial" w:cs="Arial"/>
          <w:b/>
          <w:sz w:val="24"/>
          <w:szCs w:val="24"/>
        </w:rPr>
        <w:t xml:space="preserve"> </w:t>
      </w:r>
      <w:r w:rsidR="00386960" w:rsidRPr="00197AE1">
        <w:rPr>
          <w:rFonts w:ascii="Arial" w:hAnsi="Arial" w:cs="Arial"/>
          <w:sz w:val="24"/>
          <w:szCs w:val="24"/>
          <w:u w:val="single"/>
        </w:rPr>
        <w:t>z interního hlediska</w:t>
      </w:r>
      <w:r w:rsidR="00386960" w:rsidRPr="00CE359E">
        <w:rPr>
          <w:rFonts w:ascii="Arial" w:hAnsi="Arial" w:cs="Arial"/>
          <w:sz w:val="24"/>
          <w:szCs w:val="24"/>
        </w:rPr>
        <w:t xml:space="preserve"> je zajišťována</w:t>
      </w:r>
      <w:r w:rsidR="0097503C" w:rsidRPr="00AA5C2A">
        <w:rPr>
          <w:rFonts w:ascii="Arial" w:hAnsi="Arial" w:cs="Arial"/>
          <w:sz w:val="24"/>
          <w:szCs w:val="24"/>
        </w:rPr>
        <w:t>: zveřejňováním všech výstupů</w:t>
      </w:r>
      <w:r w:rsidR="000642EC">
        <w:rPr>
          <w:rFonts w:ascii="Arial" w:hAnsi="Arial" w:cs="Arial"/>
          <w:sz w:val="24"/>
          <w:szCs w:val="24"/>
        </w:rPr>
        <w:t xml:space="preserve"> z</w:t>
      </w:r>
      <w:r w:rsidR="0097503C" w:rsidRPr="00AA5C2A">
        <w:rPr>
          <w:rFonts w:ascii="Arial" w:hAnsi="Arial" w:cs="Arial"/>
          <w:sz w:val="24"/>
          <w:szCs w:val="24"/>
        </w:rPr>
        <w:t> porad vedení</w:t>
      </w:r>
      <w:r w:rsidR="000642EC">
        <w:rPr>
          <w:rFonts w:ascii="Arial" w:hAnsi="Arial" w:cs="Arial"/>
          <w:sz w:val="24"/>
          <w:szCs w:val="24"/>
        </w:rPr>
        <w:t xml:space="preserve">, </w:t>
      </w:r>
      <w:r w:rsidR="00DE35A4">
        <w:rPr>
          <w:rFonts w:ascii="Arial" w:hAnsi="Arial" w:cs="Arial"/>
          <w:sz w:val="24"/>
          <w:szCs w:val="24"/>
        </w:rPr>
        <w:t xml:space="preserve">zápisy z jednání investiční komise, </w:t>
      </w:r>
      <w:r w:rsidR="000642EC">
        <w:rPr>
          <w:rFonts w:ascii="Arial" w:hAnsi="Arial" w:cs="Arial"/>
          <w:sz w:val="24"/>
          <w:szCs w:val="24"/>
        </w:rPr>
        <w:t>evidence majetku, fakturace, objednávk</w:t>
      </w:r>
      <w:r w:rsidR="00DE35A4">
        <w:rPr>
          <w:rFonts w:ascii="Arial" w:hAnsi="Arial" w:cs="Arial"/>
          <w:sz w:val="24"/>
          <w:szCs w:val="24"/>
        </w:rPr>
        <w:t>y</w:t>
      </w:r>
      <w:r w:rsidR="000642EC">
        <w:rPr>
          <w:rFonts w:ascii="Arial" w:hAnsi="Arial" w:cs="Arial"/>
          <w:sz w:val="24"/>
          <w:szCs w:val="24"/>
        </w:rPr>
        <w:t xml:space="preserve">, </w:t>
      </w:r>
      <w:r w:rsidR="00DE35A4">
        <w:rPr>
          <w:rFonts w:ascii="Arial" w:hAnsi="Arial" w:cs="Arial"/>
          <w:sz w:val="24"/>
          <w:szCs w:val="24"/>
        </w:rPr>
        <w:t xml:space="preserve">doklady o pořízení majetku, podklady o </w:t>
      </w:r>
      <w:r w:rsidR="000642EC">
        <w:rPr>
          <w:rFonts w:ascii="Arial" w:hAnsi="Arial" w:cs="Arial"/>
          <w:sz w:val="24"/>
          <w:szCs w:val="24"/>
        </w:rPr>
        <w:t>publikační činnosti</w:t>
      </w:r>
      <w:r w:rsidR="00DE35A4">
        <w:rPr>
          <w:rFonts w:ascii="Arial" w:hAnsi="Arial" w:cs="Arial"/>
          <w:sz w:val="24"/>
          <w:szCs w:val="24"/>
        </w:rPr>
        <w:t>, podací deníky, dotační programy</w:t>
      </w:r>
      <w:r w:rsidR="000642EC">
        <w:rPr>
          <w:rFonts w:ascii="Arial" w:hAnsi="Arial" w:cs="Arial"/>
          <w:sz w:val="24"/>
          <w:szCs w:val="24"/>
        </w:rPr>
        <w:t xml:space="preserve"> v interním informačním systému, k němuž mají neomezený přístup všichni zaměstnanci instituce. Omezený přístup (tedy s ohledem na ochranu osobních údajů je veden v interním informačním systému z hlediska </w:t>
      </w:r>
      <w:r w:rsidR="000642EC">
        <w:rPr>
          <w:rFonts w:ascii="Arial" w:hAnsi="Arial" w:cs="Arial"/>
          <w:sz w:val="24"/>
          <w:szCs w:val="24"/>
        </w:rPr>
        <w:lastRenderedPageBreak/>
        <w:t>personální agendy. Veškeré interní předpisy, formulář</w:t>
      </w:r>
      <w:r w:rsidR="000F6407">
        <w:rPr>
          <w:rFonts w:ascii="Arial" w:hAnsi="Arial" w:cs="Arial"/>
          <w:sz w:val="24"/>
          <w:szCs w:val="24"/>
        </w:rPr>
        <w:t>e</w:t>
      </w:r>
      <w:r w:rsidR="000642EC">
        <w:rPr>
          <w:rFonts w:ascii="Arial" w:hAnsi="Arial" w:cs="Arial"/>
          <w:sz w:val="24"/>
          <w:szCs w:val="24"/>
        </w:rPr>
        <w:t>, kontakty, systém managementu kvalit</w:t>
      </w:r>
      <w:r w:rsidR="000F6407">
        <w:rPr>
          <w:rFonts w:ascii="Arial" w:hAnsi="Arial" w:cs="Arial"/>
          <w:sz w:val="24"/>
          <w:szCs w:val="24"/>
        </w:rPr>
        <w:t>y</w:t>
      </w:r>
      <w:r w:rsidR="00DE35A4">
        <w:rPr>
          <w:rFonts w:ascii="Arial" w:hAnsi="Arial" w:cs="Arial"/>
          <w:sz w:val="24"/>
          <w:szCs w:val="24"/>
        </w:rPr>
        <w:t xml:space="preserve"> jsou</w:t>
      </w:r>
      <w:r w:rsidR="000F6407">
        <w:rPr>
          <w:rFonts w:ascii="Arial" w:hAnsi="Arial" w:cs="Arial"/>
          <w:sz w:val="24"/>
          <w:szCs w:val="24"/>
        </w:rPr>
        <w:t xml:space="preserve"> </w:t>
      </w:r>
      <w:r w:rsidR="00DE35A4">
        <w:rPr>
          <w:rFonts w:ascii="Arial" w:hAnsi="Arial" w:cs="Arial"/>
          <w:sz w:val="24"/>
          <w:szCs w:val="24"/>
        </w:rPr>
        <w:t>rovněž neomezeně sdíleny v </w:t>
      </w:r>
      <w:r w:rsidR="0097503C" w:rsidRPr="00AA5C2A">
        <w:rPr>
          <w:rFonts w:ascii="Arial" w:hAnsi="Arial" w:cs="Arial"/>
          <w:sz w:val="24"/>
          <w:szCs w:val="24"/>
        </w:rPr>
        <w:t xml:space="preserve">interním informačním systému instituce (IIS). </w:t>
      </w:r>
    </w:p>
    <w:p w:rsidR="0097503C" w:rsidRPr="00AA5C2A" w:rsidRDefault="0097503C" w:rsidP="00E71367">
      <w:pPr>
        <w:jc w:val="both"/>
        <w:rPr>
          <w:rFonts w:ascii="Arial" w:hAnsi="Arial" w:cs="Arial"/>
          <w:sz w:val="24"/>
          <w:szCs w:val="24"/>
        </w:rPr>
      </w:pPr>
      <w:r w:rsidRPr="00AA5C2A">
        <w:rPr>
          <w:rFonts w:ascii="Arial" w:hAnsi="Arial" w:cs="Arial"/>
          <w:sz w:val="24"/>
          <w:szCs w:val="24"/>
        </w:rPr>
        <w:t>Sdíleným interním schvalovacím řízením při projednávání a schvalování smluvních vztahů v rámci IIS, dostupným všem zaměstnancům instituce, sdíle</w:t>
      </w:r>
      <w:r w:rsidR="00386960" w:rsidRPr="00AA5C2A">
        <w:rPr>
          <w:rFonts w:ascii="Arial" w:hAnsi="Arial" w:cs="Arial"/>
          <w:sz w:val="24"/>
          <w:szCs w:val="24"/>
        </w:rPr>
        <w:t>n</w:t>
      </w:r>
      <w:r w:rsidRPr="00AA5C2A">
        <w:rPr>
          <w:rFonts w:ascii="Arial" w:hAnsi="Arial" w:cs="Arial"/>
          <w:sz w:val="24"/>
          <w:szCs w:val="24"/>
        </w:rPr>
        <w:t>ým int</w:t>
      </w:r>
      <w:r w:rsidR="00386960" w:rsidRPr="00AA5C2A">
        <w:rPr>
          <w:rFonts w:ascii="Arial" w:hAnsi="Arial" w:cs="Arial"/>
          <w:sz w:val="24"/>
          <w:szCs w:val="24"/>
        </w:rPr>
        <w:t>e</w:t>
      </w:r>
      <w:r w:rsidRPr="00AA5C2A">
        <w:rPr>
          <w:rFonts w:ascii="Arial" w:hAnsi="Arial" w:cs="Arial"/>
          <w:sz w:val="24"/>
          <w:szCs w:val="24"/>
        </w:rPr>
        <w:t>rním schvalovacím řízením pro schvalování požadavků (žád</w:t>
      </w:r>
      <w:r w:rsidR="00386960" w:rsidRPr="00AA5C2A">
        <w:rPr>
          <w:rFonts w:ascii="Arial" w:hAnsi="Arial" w:cs="Arial"/>
          <w:sz w:val="24"/>
          <w:szCs w:val="24"/>
        </w:rPr>
        <w:t>anek</w:t>
      </w:r>
      <w:r w:rsidRPr="00AA5C2A">
        <w:rPr>
          <w:rFonts w:ascii="Arial" w:hAnsi="Arial" w:cs="Arial"/>
          <w:sz w:val="24"/>
          <w:szCs w:val="24"/>
        </w:rPr>
        <w:t>) pro pořizování zboží nebo služeb na IIS, příst</w:t>
      </w:r>
      <w:r w:rsidR="00386960" w:rsidRPr="00AA5C2A">
        <w:rPr>
          <w:rFonts w:ascii="Arial" w:hAnsi="Arial" w:cs="Arial"/>
          <w:sz w:val="24"/>
          <w:szCs w:val="24"/>
        </w:rPr>
        <w:t>u</w:t>
      </w:r>
      <w:r w:rsidRPr="00AA5C2A">
        <w:rPr>
          <w:rFonts w:ascii="Arial" w:hAnsi="Arial" w:cs="Arial"/>
          <w:sz w:val="24"/>
          <w:szCs w:val="24"/>
        </w:rPr>
        <w:t>pným všem zamě</w:t>
      </w:r>
      <w:r w:rsidR="00386960" w:rsidRPr="00AA5C2A">
        <w:rPr>
          <w:rFonts w:ascii="Arial" w:hAnsi="Arial" w:cs="Arial"/>
          <w:sz w:val="24"/>
          <w:szCs w:val="24"/>
        </w:rPr>
        <w:t>s</w:t>
      </w:r>
      <w:r w:rsidRPr="00AA5C2A">
        <w:rPr>
          <w:rFonts w:ascii="Arial" w:hAnsi="Arial" w:cs="Arial"/>
          <w:sz w:val="24"/>
          <w:szCs w:val="24"/>
        </w:rPr>
        <w:t>tnancům instituce</w:t>
      </w:r>
      <w:r w:rsidR="00386960" w:rsidRPr="00AA5C2A">
        <w:rPr>
          <w:rFonts w:ascii="Arial" w:hAnsi="Arial" w:cs="Arial"/>
          <w:sz w:val="24"/>
          <w:szCs w:val="24"/>
        </w:rPr>
        <w:t>, sdíleným interní systém realizovaných fakturace ve vztahu k uzavřeným smluvním vztahům a jednotlivým dodavatelům</w:t>
      </w:r>
      <w:r w:rsidR="00463594">
        <w:rPr>
          <w:rFonts w:ascii="Arial" w:hAnsi="Arial" w:cs="Arial"/>
          <w:sz w:val="24"/>
          <w:szCs w:val="24"/>
        </w:rPr>
        <w:t xml:space="preserve"> je zjišťována maximální otevřenost a transparentnost hospodaření instituce ve vztahu k zaměstnancům instituce</w:t>
      </w:r>
      <w:r w:rsidR="00386960" w:rsidRPr="00AA5C2A">
        <w:rPr>
          <w:rFonts w:ascii="Arial" w:hAnsi="Arial" w:cs="Arial"/>
          <w:sz w:val="24"/>
          <w:szCs w:val="24"/>
        </w:rPr>
        <w:t xml:space="preserve">. </w:t>
      </w:r>
    </w:p>
    <w:p w:rsidR="00386960" w:rsidRPr="00AA5C2A" w:rsidRDefault="00386960" w:rsidP="00E71367">
      <w:pPr>
        <w:jc w:val="both"/>
        <w:rPr>
          <w:rFonts w:ascii="Arial" w:hAnsi="Arial" w:cs="Arial"/>
          <w:sz w:val="24"/>
          <w:szCs w:val="24"/>
        </w:rPr>
      </w:pPr>
      <w:r w:rsidRPr="00197AE1">
        <w:rPr>
          <w:rFonts w:ascii="Arial" w:hAnsi="Arial" w:cs="Arial"/>
          <w:b/>
          <w:sz w:val="24"/>
          <w:szCs w:val="24"/>
          <w:u w:val="single"/>
        </w:rPr>
        <w:t xml:space="preserve">Transparentnost </w:t>
      </w:r>
      <w:r w:rsidRPr="00197AE1">
        <w:rPr>
          <w:rFonts w:ascii="Arial" w:hAnsi="Arial" w:cs="Arial"/>
          <w:sz w:val="24"/>
          <w:szCs w:val="24"/>
          <w:u w:val="single"/>
        </w:rPr>
        <w:t>z externího hlediska</w:t>
      </w:r>
      <w:r w:rsidRPr="00AA5C2A">
        <w:rPr>
          <w:rFonts w:ascii="Arial" w:hAnsi="Arial" w:cs="Arial"/>
          <w:sz w:val="24"/>
          <w:szCs w:val="24"/>
        </w:rPr>
        <w:t xml:space="preserve"> je zajišťována zejména zveřejňováním maximálního množství informací na webových stránkách instituce (</w:t>
      </w:r>
      <w:hyperlink r:id="rId9" w:history="1">
        <w:proofErr w:type="gramStart"/>
        <w:r w:rsidRPr="00AA5C2A">
          <w:rPr>
            <w:rStyle w:val="Hypertextovodkaz"/>
            <w:rFonts w:ascii="Arial" w:hAnsi="Arial" w:cs="Arial"/>
            <w:color w:val="892D4D" w:themeColor="accent1" w:themeShade="BF"/>
            <w:sz w:val="24"/>
            <w:szCs w:val="24"/>
          </w:rPr>
          <w:t>www.c</w:t>
        </w:r>
      </w:hyperlink>
      <w:r w:rsidR="000F6407">
        <w:rPr>
          <w:rFonts w:ascii="Arial" w:hAnsi="Arial" w:cs="Arial"/>
          <w:color w:val="892D4D" w:themeColor="accent1" w:themeShade="BF"/>
          <w:sz w:val="24"/>
          <w:szCs w:val="24"/>
          <w:u w:val="single"/>
        </w:rPr>
        <w:t>dv</w:t>
      </w:r>
      <w:proofErr w:type="gramEnd"/>
      <w:r w:rsidRPr="00AA5C2A">
        <w:rPr>
          <w:rFonts w:ascii="Arial" w:hAnsi="Arial" w:cs="Arial"/>
          <w:color w:val="892D4D" w:themeColor="accent1" w:themeShade="BF"/>
          <w:sz w:val="24"/>
          <w:szCs w:val="24"/>
          <w:u w:val="single"/>
        </w:rPr>
        <w:t>.cz</w:t>
      </w:r>
      <w:r w:rsidRPr="00AA5C2A">
        <w:rPr>
          <w:rFonts w:ascii="Arial" w:hAnsi="Arial" w:cs="Arial"/>
          <w:sz w:val="24"/>
          <w:szCs w:val="24"/>
        </w:rPr>
        <w:t>)</w:t>
      </w:r>
    </w:p>
    <w:p w:rsidR="00386960" w:rsidRPr="00AA5C2A" w:rsidRDefault="00320CA5" w:rsidP="00E71367">
      <w:pPr>
        <w:jc w:val="both"/>
        <w:rPr>
          <w:rFonts w:ascii="Arial" w:hAnsi="Arial" w:cs="Arial"/>
          <w:sz w:val="24"/>
          <w:szCs w:val="24"/>
        </w:rPr>
      </w:pPr>
      <w:r w:rsidRPr="00AA5C2A">
        <w:rPr>
          <w:rFonts w:ascii="Arial" w:hAnsi="Arial" w:cs="Arial"/>
          <w:sz w:val="24"/>
          <w:szCs w:val="24"/>
        </w:rPr>
        <w:t xml:space="preserve">Na </w:t>
      </w:r>
      <w:r w:rsidR="00386960" w:rsidRPr="00AA5C2A">
        <w:rPr>
          <w:rFonts w:ascii="Arial" w:hAnsi="Arial" w:cs="Arial"/>
          <w:sz w:val="24"/>
          <w:szCs w:val="24"/>
        </w:rPr>
        <w:t xml:space="preserve">této adrese jsou zveřejněny rovněž </w:t>
      </w:r>
      <w:r w:rsidRPr="00AA5C2A">
        <w:rPr>
          <w:rFonts w:ascii="Arial" w:hAnsi="Arial" w:cs="Arial"/>
          <w:sz w:val="24"/>
          <w:szCs w:val="24"/>
        </w:rPr>
        <w:t>povinně zveřejňované informace dle zákona č. 106/1999 Sb., o svobodném přístupu k informacím, v platném znění, pololetní přehledy pracovních týmů,</w:t>
      </w:r>
      <w:r w:rsidR="00C42CE4">
        <w:rPr>
          <w:rFonts w:ascii="Arial" w:hAnsi="Arial" w:cs="Arial"/>
          <w:sz w:val="24"/>
          <w:szCs w:val="24"/>
        </w:rPr>
        <w:t xml:space="preserve"> </w:t>
      </w:r>
      <w:r w:rsidRPr="00AA5C2A">
        <w:rPr>
          <w:rFonts w:ascii="Arial" w:hAnsi="Arial" w:cs="Arial"/>
          <w:sz w:val="24"/>
          <w:szCs w:val="24"/>
        </w:rPr>
        <w:t>interní protikorupční program včetně jeho vyhodnocení (vše na záložce</w:t>
      </w:r>
      <w:r w:rsidR="00AA5C2A" w:rsidRPr="00AA5C2A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AA5C2A" w:rsidRPr="00197AE1">
          <w:rPr>
            <w:rStyle w:val="Hypertextovodkaz"/>
            <w:rFonts w:ascii="Arial" w:hAnsi="Arial" w:cs="Arial"/>
            <w:color w:val="892D4D" w:themeColor="accent1" w:themeShade="BF"/>
            <w:sz w:val="24"/>
            <w:szCs w:val="24"/>
          </w:rPr>
          <w:t>www.cdv.cz/uřední</w:t>
        </w:r>
      </w:hyperlink>
      <w:r w:rsidR="00AA5C2A" w:rsidRPr="00197AE1">
        <w:rPr>
          <w:rFonts w:ascii="Arial" w:hAnsi="Arial" w:cs="Arial"/>
          <w:color w:val="892D4D" w:themeColor="accent1" w:themeShade="BF"/>
          <w:sz w:val="24"/>
          <w:szCs w:val="24"/>
          <w:u w:val="single"/>
        </w:rPr>
        <w:t xml:space="preserve"> deska</w:t>
      </w:r>
      <w:r w:rsidR="00197AE1">
        <w:rPr>
          <w:rFonts w:ascii="Arial" w:hAnsi="Arial" w:cs="Arial"/>
          <w:color w:val="892D4D" w:themeColor="accent1" w:themeShade="BF"/>
          <w:sz w:val="24"/>
          <w:szCs w:val="24"/>
          <w:u w:val="single"/>
        </w:rPr>
        <w:t>/</w:t>
      </w:r>
      <w:proofErr w:type="spellStart"/>
      <w:r w:rsidR="00197AE1">
        <w:rPr>
          <w:rFonts w:ascii="Arial" w:hAnsi="Arial" w:cs="Arial"/>
          <w:color w:val="892D4D" w:themeColor="accent1" w:themeShade="BF"/>
          <w:sz w:val="24"/>
          <w:szCs w:val="24"/>
          <w:u w:val="single"/>
        </w:rPr>
        <w:t>protikorup</w:t>
      </w:r>
      <w:r w:rsidR="00B53C2E">
        <w:rPr>
          <w:rFonts w:ascii="Arial" w:hAnsi="Arial" w:cs="Arial"/>
          <w:color w:val="892D4D" w:themeColor="accent1" w:themeShade="BF"/>
          <w:sz w:val="24"/>
          <w:szCs w:val="24"/>
          <w:u w:val="single"/>
        </w:rPr>
        <w:t>c</w:t>
      </w:r>
      <w:r w:rsidR="00197AE1">
        <w:rPr>
          <w:rFonts w:ascii="Arial" w:hAnsi="Arial" w:cs="Arial"/>
          <w:color w:val="892D4D" w:themeColor="accent1" w:themeShade="BF"/>
          <w:sz w:val="24"/>
          <w:szCs w:val="24"/>
          <w:u w:val="single"/>
        </w:rPr>
        <w:t>n</w:t>
      </w:r>
      <w:r w:rsidR="00B53C2E">
        <w:rPr>
          <w:rFonts w:ascii="Arial" w:hAnsi="Arial" w:cs="Arial"/>
          <w:color w:val="892D4D" w:themeColor="accent1" w:themeShade="BF"/>
          <w:sz w:val="24"/>
          <w:szCs w:val="24"/>
          <w:u w:val="single"/>
        </w:rPr>
        <w:t>i</w:t>
      </w:r>
      <w:r w:rsidR="00AA5C2A" w:rsidRPr="00197AE1">
        <w:rPr>
          <w:rFonts w:ascii="Arial" w:hAnsi="Arial" w:cs="Arial"/>
          <w:color w:val="892D4D" w:themeColor="accent1" w:themeShade="BF"/>
          <w:sz w:val="24"/>
          <w:szCs w:val="24"/>
          <w:u w:val="single"/>
        </w:rPr>
        <w:t>programCDV</w:t>
      </w:r>
      <w:proofErr w:type="spellEnd"/>
      <w:r w:rsidR="00AA5C2A" w:rsidRPr="00AA5C2A">
        <w:rPr>
          <w:rFonts w:ascii="Arial" w:hAnsi="Arial" w:cs="Arial"/>
          <w:color w:val="892D4D" w:themeColor="accent1" w:themeShade="BF"/>
          <w:sz w:val="24"/>
          <w:szCs w:val="24"/>
          <w:u w:val="single"/>
        </w:rPr>
        <w:t>)</w:t>
      </w:r>
      <w:r w:rsidR="00AA5C2A" w:rsidRPr="00AA5C2A">
        <w:rPr>
          <w:rFonts w:ascii="Arial" w:hAnsi="Arial" w:cs="Arial"/>
          <w:sz w:val="24"/>
          <w:szCs w:val="24"/>
        </w:rPr>
        <w:t xml:space="preserve">, </w:t>
      </w:r>
      <w:r w:rsidRPr="00AA5C2A">
        <w:rPr>
          <w:rFonts w:ascii="Arial" w:hAnsi="Arial" w:cs="Arial"/>
          <w:sz w:val="24"/>
          <w:szCs w:val="24"/>
        </w:rPr>
        <w:t>výroční zprávu organizace o její činnosti a hospodaření</w:t>
      </w:r>
      <w:r w:rsidR="00AA5C2A" w:rsidRPr="00AA5C2A">
        <w:rPr>
          <w:rFonts w:ascii="Arial" w:hAnsi="Arial" w:cs="Arial"/>
          <w:sz w:val="24"/>
          <w:szCs w:val="24"/>
        </w:rPr>
        <w:t xml:space="preserve"> (</w:t>
      </w:r>
      <w:hyperlink r:id="rId11" w:history="1">
        <w:r w:rsidR="00AA5C2A" w:rsidRPr="00AA5C2A">
          <w:rPr>
            <w:rStyle w:val="Hypertextovodkaz"/>
            <w:rFonts w:ascii="Arial" w:hAnsi="Arial" w:cs="Arial"/>
            <w:color w:val="892D4D" w:themeColor="accent1" w:themeShade="BF"/>
            <w:sz w:val="24"/>
            <w:szCs w:val="24"/>
          </w:rPr>
          <w:t>www.cdv.cz/úřednídeska/výroční</w:t>
        </w:r>
      </w:hyperlink>
      <w:r w:rsidR="00AA5C2A" w:rsidRPr="00AA5C2A">
        <w:rPr>
          <w:rFonts w:ascii="Arial" w:hAnsi="Arial" w:cs="Arial"/>
          <w:color w:val="892D4D" w:themeColor="accent1" w:themeShade="BF"/>
          <w:sz w:val="24"/>
          <w:szCs w:val="24"/>
          <w:u w:val="single"/>
        </w:rPr>
        <w:t>zprávy</w:t>
      </w:r>
      <w:r w:rsidR="00AA5C2A" w:rsidRPr="00AA5C2A">
        <w:rPr>
          <w:rFonts w:ascii="Arial" w:hAnsi="Arial" w:cs="Arial"/>
          <w:sz w:val="24"/>
          <w:szCs w:val="24"/>
        </w:rPr>
        <w:t>)</w:t>
      </w:r>
      <w:r w:rsidRPr="00AA5C2A">
        <w:rPr>
          <w:rFonts w:ascii="Arial" w:hAnsi="Arial" w:cs="Arial"/>
          <w:sz w:val="24"/>
          <w:szCs w:val="24"/>
        </w:rPr>
        <w:t>, odkaz na Profil zadavatele, kde jsou zveřejňovány všechny veřejné zakázky organizace, podléhající zveřejnění podle zákona č. 1</w:t>
      </w:r>
      <w:r w:rsidR="000D0B1D">
        <w:rPr>
          <w:rFonts w:ascii="Arial" w:hAnsi="Arial" w:cs="Arial"/>
          <w:sz w:val="24"/>
          <w:szCs w:val="24"/>
        </w:rPr>
        <w:t>34</w:t>
      </w:r>
      <w:r w:rsidRPr="00AA5C2A">
        <w:rPr>
          <w:rFonts w:ascii="Arial" w:hAnsi="Arial" w:cs="Arial"/>
          <w:sz w:val="24"/>
          <w:szCs w:val="24"/>
        </w:rPr>
        <w:t>/20</w:t>
      </w:r>
      <w:r w:rsidR="000D0B1D">
        <w:rPr>
          <w:rFonts w:ascii="Arial" w:hAnsi="Arial" w:cs="Arial"/>
          <w:sz w:val="24"/>
          <w:szCs w:val="24"/>
        </w:rPr>
        <w:t>1</w:t>
      </w:r>
      <w:r w:rsidRPr="00AA5C2A">
        <w:rPr>
          <w:rFonts w:ascii="Arial" w:hAnsi="Arial" w:cs="Arial"/>
          <w:sz w:val="24"/>
          <w:szCs w:val="24"/>
        </w:rPr>
        <w:t xml:space="preserve">6, o </w:t>
      </w:r>
      <w:r w:rsidR="000D0B1D">
        <w:rPr>
          <w:rFonts w:ascii="Arial" w:hAnsi="Arial" w:cs="Arial"/>
          <w:sz w:val="24"/>
          <w:szCs w:val="24"/>
        </w:rPr>
        <w:t xml:space="preserve">zadávání </w:t>
      </w:r>
      <w:r w:rsidRPr="00AA5C2A">
        <w:rPr>
          <w:rFonts w:ascii="Arial" w:hAnsi="Arial" w:cs="Arial"/>
          <w:sz w:val="24"/>
          <w:szCs w:val="24"/>
        </w:rPr>
        <w:t>veřejných zakáz</w:t>
      </w:r>
      <w:r w:rsidR="000D0B1D">
        <w:rPr>
          <w:rFonts w:ascii="Arial" w:hAnsi="Arial" w:cs="Arial"/>
          <w:sz w:val="24"/>
          <w:szCs w:val="24"/>
        </w:rPr>
        <w:t>e</w:t>
      </w:r>
      <w:r w:rsidRPr="00AA5C2A">
        <w:rPr>
          <w:rFonts w:ascii="Arial" w:hAnsi="Arial" w:cs="Arial"/>
          <w:sz w:val="24"/>
          <w:szCs w:val="24"/>
        </w:rPr>
        <w:t>k, v platném zněn</w:t>
      </w:r>
      <w:r w:rsidR="00AA5C2A" w:rsidRPr="00AA5C2A">
        <w:rPr>
          <w:rFonts w:ascii="Arial" w:hAnsi="Arial" w:cs="Arial"/>
          <w:sz w:val="24"/>
          <w:szCs w:val="24"/>
        </w:rPr>
        <w:t>í (</w:t>
      </w:r>
      <w:hyperlink r:id="rId12" w:history="1">
        <w:r w:rsidR="00AA5C2A" w:rsidRPr="00AA5C2A">
          <w:rPr>
            <w:rStyle w:val="Hypertextovodkaz"/>
            <w:rFonts w:ascii="Arial" w:hAnsi="Arial" w:cs="Arial"/>
            <w:color w:val="892D4D" w:themeColor="accent1" w:themeShade="BF"/>
            <w:sz w:val="24"/>
            <w:szCs w:val="24"/>
          </w:rPr>
          <w:t>www.cdv.cz/infmroace/výběrové</w:t>
        </w:r>
      </w:hyperlink>
      <w:r w:rsidR="00AA5C2A" w:rsidRPr="00AA5C2A">
        <w:rPr>
          <w:rFonts w:ascii="Arial" w:hAnsi="Arial" w:cs="Arial"/>
          <w:color w:val="892D4D" w:themeColor="accent1" w:themeShade="BF"/>
          <w:sz w:val="24"/>
          <w:szCs w:val="24"/>
          <w:u w:val="single"/>
        </w:rPr>
        <w:t>řízení/profil).</w:t>
      </w:r>
    </w:p>
    <w:p w:rsidR="00AA5C2A" w:rsidRPr="00AA5C2A" w:rsidRDefault="007727D6" w:rsidP="00E71367">
      <w:pPr>
        <w:jc w:val="both"/>
        <w:rPr>
          <w:rFonts w:ascii="Arial" w:hAnsi="Arial" w:cs="Arial"/>
          <w:sz w:val="24"/>
          <w:szCs w:val="24"/>
        </w:rPr>
      </w:pPr>
      <w:r w:rsidRPr="00AA5C2A">
        <w:rPr>
          <w:rFonts w:ascii="Arial" w:hAnsi="Arial" w:cs="Arial"/>
          <w:sz w:val="24"/>
          <w:szCs w:val="24"/>
        </w:rPr>
        <w:t xml:space="preserve">CDV zveřejňuje </w:t>
      </w:r>
      <w:r w:rsidR="00320CA5" w:rsidRPr="00AA5C2A">
        <w:rPr>
          <w:rFonts w:ascii="Arial" w:hAnsi="Arial" w:cs="Arial"/>
          <w:sz w:val="24"/>
          <w:szCs w:val="24"/>
        </w:rPr>
        <w:t xml:space="preserve">také informace </w:t>
      </w:r>
      <w:r w:rsidRPr="00AA5C2A">
        <w:rPr>
          <w:rFonts w:ascii="Arial" w:hAnsi="Arial" w:cs="Arial"/>
          <w:sz w:val="24"/>
          <w:szCs w:val="24"/>
        </w:rPr>
        <w:t xml:space="preserve">probíhajících a ukončených </w:t>
      </w:r>
      <w:r w:rsidR="00320CA5" w:rsidRPr="00AA5C2A">
        <w:rPr>
          <w:rFonts w:ascii="Arial" w:hAnsi="Arial" w:cs="Arial"/>
          <w:sz w:val="24"/>
          <w:szCs w:val="24"/>
        </w:rPr>
        <w:t xml:space="preserve"> projektech, v jejichž rámci čerpá dotační prostředky na </w:t>
      </w:r>
      <w:r w:rsidRPr="00AA5C2A">
        <w:rPr>
          <w:rFonts w:ascii="Arial" w:hAnsi="Arial" w:cs="Arial"/>
          <w:sz w:val="24"/>
          <w:szCs w:val="24"/>
        </w:rPr>
        <w:t>svoji činnost</w:t>
      </w:r>
      <w:r w:rsidR="00320CA5" w:rsidRPr="00AA5C2A">
        <w:rPr>
          <w:rFonts w:ascii="Arial" w:hAnsi="Arial" w:cs="Arial"/>
          <w:sz w:val="24"/>
          <w:szCs w:val="24"/>
        </w:rPr>
        <w:t xml:space="preserve"> (záložk</w:t>
      </w:r>
      <w:r w:rsidRPr="00AA5C2A">
        <w:rPr>
          <w:rFonts w:ascii="Arial" w:hAnsi="Arial" w:cs="Arial"/>
          <w:sz w:val="24"/>
          <w:szCs w:val="24"/>
        </w:rPr>
        <w:t>a</w:t>
      </w:r>
      <w:r w:rsidR="00320CA5" w:rsidRPr="00AA5C2A">
        <w:rPr>
          <w:rFonts w:ascii="Arial" w:hAnsi="Arial" w:cs="Arial"/>
          <w:sz w:val="24"/>
          <w:szCs w:val="24"/>
        </w:rPr>
        <w:t xml:space="preserve"> http://</w:t>
      </w:r>
      <w:proofErr w:type="gramStart"/>
      <w:r w:rsidR="00320CA5" w:rsidRPr="00AA5C2A">
        <w:rPr>
          <w:rFonts w:ascii="Arial" w:hAnsi="Arial" w:cs="Arial"/>
          <w:sz w:val="24"/>
          <w:szCs w:val="24"/>
        </w:rPr>
        <w:t>www.</w:t>
      </w:r>
      <w:r w:rsidRPr="00AA5C2A">
        <w:rPr>
          <w:rFonts w:ascii="Arial" w:hAnsi="Arial" w:cs="Arial"/>
          <w:sz w:val="24"/>
          <w:szCs w:val="24"/>
        </w:rPr>
        <w:t>cdv</w:t>
      </w:r>
      <w:proofErr w:type="gramEnd"/>
      <w:r w:rsidR="00320CA5" w:rsidRPr="00AA5C2A">
        <w:rPr>
          <w:rFonts w:ascii="Arial" w:hAnsi="Arial" w:cs="Arial"/>
          <w:sz w:val="24"/>
          <w:szCs w:val="24"/>
        </w:rPr>
        <w:t xml:space="preserve">.cz/projekty). Součástí internetových stránek je také organizační struktura </w:t>
      </w:r>
      <w:r w:rsidR="00320CA5" w:rsidRPr="00B53C2E">
        <w:rPr>
          <w:rFonts w:ascii="Arial" w:hAnsi="Arial" w:cs="Arial"/>
          <w:color w:val="0070C0"/>
          <w:sz w:val="24"/>
          <w:szCs w:val="24"/>
        </w:rPr>
        <w:t>(</w:t>
      </w:r>
      <w:hyperlink r:id="rId13" w:history="1">
        <w:r w:rsidR="00463594" w:rsidRPr="00B53C2E">
          <w:rPr>
            <w:rStyle w:val="Hypertextovodkaz"/>
            <w:rFonts w:ascii="Arial" w:hAnsi="Arial" w:cs="Arial"/>
            <w:color w:val="0070C0"/>
            <w:sz w:val="24"/>
            <w:szCs w:val="24"/>
          </w:rPr>
          <w:t>http://www.cdv.cz/onas/organizacnístruktura</w:t>
        </w:r>
      </w:hyperlink>
      <w:r w:rsidR="00AA5C2A" w:rsidRPr="00B53C2E">
        <w:rPr>
          <w:rFonts w:ascii="Arial" w:hAnsi="Arial" w:cs="Arial"/>
          <w:color w:val="0070C0"/>
          <w:sz w:val="24"/>
          <w:szCs w:val="24"/>
        </w:rPr>
        <w:t>)</w:t>
      </w:r>
      <w:r w:rsidR="00463594" w:rsidRPr="00B53C2E">
        <w:rPr>
          <w:rFonts w:ascii="Arial" w:hAnsi="Arial" w:cs="Arial"/>
          <w:color w:val="0070C0"/>
          <w:sz w:val="24"/>
          <w:szCs w:val="24"/>
        </w:rPr>
        <w:t xml:space="preserve"> </w:t>
      </w:r>
      <w:r w:rsidR="00463594">
        <w:rPr>
          <w:rFonts w:ascii="Arial" w:hAnsi="Arial" w:cs="Arial"/>
          <w:sz w:val="24"/>
          <w:szCs w:val="24"/>
        </w:rPr>
        <w:t>včetně kontaktů na vedoucí zaměstnance instituce.</w:t>
      </w:r>
      <w:r w:rsidR="00AA5C2A" w:rsidRPr="00AA5C2A">
        <w:rPr>
          <w:rFonts w:ascii="Arial" w:hAnsi="Arial" w:cs="Arial"/>
          <w:sz w:val="24"/>
          <w:szCs w:val="24"/>
        </w:rPr>
        <w:t xml:space="preserve"> </w:t>
      </w:r>
    </w:p>
    <w:p w:rsidR="00AA5C2A" w:rsidRDefault="00AA5C2A" w:rsidP="00E71367">
      <w:pPr>
        <w:jc w:val="both"/>
      </w:pPr>
      <w:r w:rsidRPr="00AA5C2A">
        <w:rPr>
          <w:rFonts w:ascii="Arial" w:hAnsi="Arial" w:cs="Arial"/>
          <w:sz w:val="24"/>
          <w:szCs w:val="24"/>
        </w:rPr>
        <w:t xml:space="preserve">Na webových stránkách instituce jsou </w:t>
      </w:r>
      <w:r w:rsidR="00463594">
        <w:rPr>
          <w:rFonts w:ascii="Arial" w:hAnsi="Arial" w:cs="Arial"/>
          <w:sz w:val="24"/>
          <w:szCs w:val="24"/>
        </w:rPr>
        <w:t xml:space="preserve">v neposlední řadě </w:t>
      </w:r>
      <w:r w:rsidRPr="00AA5C2A">
        <w:rPr>
          <w:rFonts w:ascii="Arial" w:hAnsi="Arial" w:cs="Arial"/>
          <w:sz w:val="24"/>
          <w:szCs w:val="24"/>
        </w:rPr>
        <w:t>zv</w:t>
      </w:r>
      <w:r w:rsidR="00320CA5" w:rsidRPr="00AA5C2A">
        <w:rPr>
          <w:rFonts w:ascii="Arial" w:hAnsi="Arial" w:cs="Arial"/>
          <w:sz w:val="24"/>
          <w:szCs w:val="24"/>
        </w:rPr>
        <w:t xml:space="preserve">eřejňovány volné pracovní pozice (záložka </w:t>
      </w:r>
      <w:hyperlink r:id="rId14" w:history="1">
        <w:r w:rsidRPr="00AA5C2A">
          <w:rPr>
            <w:rStyle w:val="Hypertextovodkaz"/>
            <w:rFonts w:ascii="Arial" w:hAnsi="Arial" w:cs="Arial"/>
            <w:color w:val="892D4D" w:themeColor="accent1" w:themeShade="BF"/>
            <w:sz w:val="24"/>
            <w:szCs w:val="24"/>
          </w:rPr>
          <w:t>http://www.cdv.cz/pracovni</w:t>
        </w:r>
      </w:hyperlink>
      <w:r w:rsidRPr="00AA5C2A">
        <w:rPr>
          <w:rFonts w:ascii="Arial" w:hAnsi="Arial" w:cs="Arial"/>
          <w:color w:val="892D4D" w:themeColor="accent1" w:themeShade="BF"/>
          <w:sz w:val="24"/>
          <w:szCs w:val="24"/>
          <w:u w:val="single"/>
        </w:rPr>
        <w:t>nabidky</w:t>
      </w:r>
      <w:r w:rsidR="00320CA5" w:rsidRPr="00AA5C2A">
        <w:rPr>
          <w:rFonts w:ascii="Arial" w:hAnsi="Arial" w:cs="Arial"/>
          <w:sz w:val="24"/>
          <w:szCs w:val="24"/>
        </w:rPr>
        <w:t>), které jsou vždy obsazovány výhradně na základě otevřených a transparentních výběrových</w:t>
      </w:r>
      <w:r w:rsidR="00320CA5">
        <w:t xml:space="preserve"> </w:t>
      </w:r>
      <w:r w:rsidR="00320CA5" w:rsidRPr="00AA5C2A">
        <w:rPr>
          <w:rFonts w:ascii="Arial" w:hAnsi="Arial" w:cs="Arial"/>
          <w:sz w:val="24"/>
          <w:szCs w:val="24"/>
        </w:rPr>
        <w:t>řízení.</w:t>
      </w:r>
      <w:r w:rsidR="00320CA5">
        <w:t xml:space="preserve"> </w:t>
      </w:r>
    </w:p>
    <w:p w:rsidR="000642EC" w:rsidRPr="00AA5C2A" w:rsidRDefault="000642EC" w:rsidP="006735AA">
      <w:pPr>
        <w:jc w:val="both"/>
        <w:rPr>
          <w:rFonts w:ascii="Arial" w:hAnsi="Arial" w:cs="Arial"/>
          <w:sz w:val="24"/>
          <w:szCs w:val="24"/>
        </w:rPr>
      </w:pPr>
      <w:r w:rsidRPr="00AA5C2A">
        <w:rPr>
          <w:rFonts w:ascii="Arial" w:hAnsi="Arial" w:cs="Arial"/>
          <w:sz w:val="24"/>
          <w:szCs w:val="24"/>
        </w:rPr>
        <w:t xml:space="preserve">Realizace výběrových řízení pro pořízení poptávaného zboží nebo služeb </w:t>
      </w:r>
      <w:r w:rsidR="006735AA">
        <w:rPr>
          <w:rFonts w:ascii="Arial" w:hAnsi="Arial" w:cs="Arial"/>
          <w:sz w:val="24"/>
          <w:szCs w:val="24"/>
        </w:rPr>
        <w:t>je zveřejňována</w:t>
      </w:r>
      <w:r w:rsidR="006735AA" w:rsidRPr="00AA5C2A">
        <w:rPr>
          <w:rFonts w:ascii="Arial" w:hAnsi="Arial" w:cs="Arial"/>
          <w:sz w:val="24"/>
          <w:szCs w:val="24"/>
        </w:rPr>
        <w:t xml:space="preserve"> </w:t>
      </w:r>
      <w:r w:rsidRPr="00AA5C2A">
        <w:rPr>
          <w:rFonts w:ascii="Arial" w:hAnsi="Arial" w:cs="Arial"/>
          <w:sz w:val="24"/>
          <w:szCs w:val="24"/>
        </w:rPr>
        <w:t>prostřednictvím webových stránek</w:t>
      </w:r>
      <w:r w:rsidR="006735AA">
        <w:rPr>
          <w:rFonts w:ascii="Arial" w:hAnsi="Arial" w:cs="Arial"/>
          <w:sz w:val="24"/>
          <w:szCs w:val="24"/>
        </w:rPr>
        <w:t xml:space="preserve"> (</w:t>
      </w:r>
      <w:r w:rsidR="006735AA" w:rsidRPr="006735AA">
        <w:rPr>
          <w:rFonts w:ascii="Arial" w:hAnsi="Arial" w:cs="Arial"/>
          <w:color w:val="0070C0"/>
          <w:sz w:val="24"/>
          <w:szCs w:val="24"/>
          <w:u w:val="single"/>
        </w:rPr>
        <w:t>http://</w:t>
      </w:r>
      <w:proofErr w:type="gramStart"/>
      <w:r w:rsidR="006735AA" w:rsidRPr="006735AA">
        <w:rPr>
          <w:rFonts w:ascii="Arial" w:hAnsi="Arial" w:cs="Arial"/>
          <w:color w:val="0070C0"/>
          <w:sz w:val="24"/>
          <w:szCs w:val="24"/>
          <w:u w:val="single"/>
        </w:rPr>
        <w:t>www.cdv</w:t>
      </w:r>
      <w:proofErr w:type="gramEnd"/>
      <w:r w:rsidR="006735AA" w:rsidRPr="006735AA">
        <w:rPr>
          <w:rFonts w:ascii="Arial" w:hAnsi="Arial" w:cs="Arial"/>
          <w:color w:val="0070C0"/>
          <w:sz w:val="24"/>
          <w:szCs w:val="24"/>
          <w:u w:val="single"/>
        </w:rPr>
        <w:t>.cz/informace/</w:t>
      </w:r>
      <w:proofErr w:type="spellStart"/>
      <w:r w:rsidR="006735AA" w:rsidRPr="006735AA">
        <w:rPr>
          <w:rFonts w:ascii="Arial" w:hAnsi="Arial" w:cs="Arial"/>
          <w:color w:val="0070C0"/>
          <w:sz w:val="24"/>
          <w:szCs w:val="24"/>
          <w:u w:val="single"/>
        </w:rPr>
        <w:t>vyberova-rizeni</w:t>
      </w:r>
      <w:proofErr w:type="spellEnd"/>
      <w:r w:rsidR="006735AA">
        <w:rPr>
          <w:rFonts w:ascii="Arial" w:hAnsi="Arial" w:cs="Arial"/>
          <w:sz w:val="24"/>
          <w:szCs w:val="24"/>
        </w:rPr>
        <w:t>)</w:t>
      </w:r>
      <w:r w:rsidRPr="00AA5C2A">
        <w:rPr>
          <w:rFonts w:ascii="Arial" w:hAnsi="Arial" w:cs="Arial"/>
          <w:sz w:val="24"/>
          <w:szCs w:val="24"/>
        </w:rPr>
        <w:t xml:space="preserve">, </w:t>
      </w:r>
      <w:r w:rsidR="006735AA">
        <w:rPr>
          <w:rFonts w:ascii="Arial" w:hAnsi="Arial" w:cs="Arial"/>
          <w:sz w:val="24"/>
          <w:szCs w:val="24"/>
        </w:rPr>
        <w:t>a to</w:t>
      </w:r>
      <w:r w:rsidRPr="00AA5C2A">
        <w:rPr>
          <w:rFonts w:ascii="Arial" w:hAnsi="Arial" w:cs="Arial"/>
          <w:sz w:val="24"/>
          <w:szCs w:val="24"/>
        </w:rPr>
        <w:t xml:space="preserve"> v případě zadávání veřejných zakázek malého rozsahu (pozn. hodnota plnění je od 250 tis. Kč do 1.999.999,- Kč)</w:t>
      </w:r>
      <w:r w:rsidR="006735AA">
        <w:rPr>
          <w:rFonts w:ascii="Arial" w:hAnsi="Arial" w:cs="Arial"/>
          <w:sz w:val="24"/>
          <w:szCs w:val="24"/>
        </w:rPr>
        <w:t xml:space="preserve">. Proces výběrových řízení je z hlediska interní dokumentace řízen dle </w:t>
      </w:r>
      <w:r>
        <w:rPr>
          <w:rFonts w:ascii="Arial" w:hAnsi="Arial" w:cs="Arial"/>
          <w:sz w:val="24"/>
          <w:szCs w:val="24"/>
        </w:rPr>
        <w:t>Pracovní</w:t>
      </w:r>
      <w:r w:rsidR="006735AA"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 xml:space="preserve"> postup</w:t>
      </w:r>
      <w:r w:rsidR="006735AA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pro zadávání výběrových řízení </w:t>
      </w:r>
      <w:r w:rsidR="000D0B1D">
        <w:rPr>
          <w:rFonts w:ascii="Arial" w:hAnsi="Arial" w:cs="Arial"/>
          <w:sz w:val="24"/>
          <w:szCs w:val="24"/>
        </w:rPr>
        <w:t>a dalších interních předpisů</w:t>
      </w:r>
      <w:r>
        <w:rPr>
          <w:rFonts w:ascii="Arial" w:hAnsi="Arial" w:cs="Arial"/>
          <w:sz w:val="24"/>
          <w:szCs w:val="24"/>
        </w:rPr>
        <w:t>.</w:t>
      </w:r>
      <w:r w:rsidRPr="00AA5C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AA5C2A">
        <w:rPr>
          <w:rFonts w:ascii="Arial" w:hAnsi="Arial" w:cs="Arial"/>
          <w:sz w:val="24"/>
          <w:szCs w:val="24"/>
        </w:rPr>
        <w:t xml:space="preserve">veřejňování zadávacích řízení </w:t>
      </w:r>
      <w:r w:rsidR="006735AA">
        <w:rPr>
          <w:rFonts w:ascii="Arial" w:hAnsi="Arial" w:cs="Arial"/>
          <w:sz w:val="24"/>
          <w:szCs w:val="24"/>
        </w:rPr>
        <w:t xml:space="preserve">s hodnotou nad 2.000.000,- Kč </w:t>
      </w:r>
      <w:r>
        <w:rPr>
          <w:rFonts w:ascii="Arial" w:hAnsi="Arial" w:cs="Arial"/>
          <w:sz w:val="24"/>
          <w:szCs w:val="24"/>
        </w:rPr>
        <w:t>je kromě</w:t>
      </w:r>
      <w:r w:rsidRPr="00AA5C2A">
        <w:rPr>
          <w:rFonts w:ascii="Arial" w:hAnsi="Arial" w:cs="Arial"/>
          <w:sz w:val="24"/>
          <w:szCs w:val="24"/>
        </w:rPr>
        <w:t xml:space="preserve"> webových stránek instituce</w:t>
      </w:r>
      <w:r>
        <w:rPr>
          <w:rFonts w:ascii="Arial" w:hAnsi="Arial" w:cs="Arial"/>
          <w:sz w:val="24"/>
          <w:szCs w:val="24"/>
        </w:rPr>
        <w:t xml:space="preserve"> prováděno</w:t>
      </w:r>
      <w:r w:rsidRPr="00AA5C2A">
        <w:rPr>
          <w:rFonts w:ascii="Arial" w:hAnsi="Arial" w:cs="Arial"/>
          <w:sz w:val="24"/>
          <w:szCs w:val="24"/>
        </w:rPr>
        <w:t xml:space="preserve"> i prostřednictvím </w:t>
      </w:r>
      <w:r w:rsidR="006735AA">
        <w:rPr>
          <w:rFonts w:ascii="Arial" w:hAnsi="Arial" w:cs="Arial"/>
          <w:sz w:val="24"/>
          <w:szCs w:val="24"/>
        </w:rPr>
        <w:t xml:space="preserve">dalších </w:t>
      </w:r>
      <w:r w:rsidRPr="00AA5C2A">
        <w:rPr>
          <w:rFonts w:ascii="Arial" w:hAnsi="Arial" w:cs="Arial"/>
          <w:sz w:val="24"/>
          <w:szCs w:val="24"/>
        </w:rPr>
        <w:t>zákonných nástrojů</w:t>
      </w:r>
      <w:r w:rsidR="006735AA">
        <w:rPr>
          <w:rFonts w:ascii="Arial" w:hAnsi="Arial" w:cs="Arial"/>
          <w:sz w:val="24"/>
          <w:szCs w:val="24"/>
        </w:rPr>
        <w:t xml:space="preserve"> (</w:t>
      </w:r>
      <w:r w:rsidR="000D0B1D">
        <w:rPr>
          <w:rFonts w:ascii="Arial" w:hAnsi="Arial" w:cs="Arial"/>
          <w:sz w:val="24"/>
          <w:szCs w:val="24"/>
        </w:rPr>
        <w:t xml:space="preserve">e-zakazky.cz). </w:t>
      </w:r>
      <w:r w:rsidRPr="00AA5C2A">
        <w:rPr>
          <w:rFonts w:ascii="Arial" w:hAnsi="Arial" w:cs="Arial"/>
          <w:sz w:val="24"/>
          <w:szCs w:val="24"/>
        </w:rPr>
        <w:t xml:space="preserve">Kromě profilu zadavatele splňujících zákonné požadavky jsou podlimitní a nadlimitní veřejné zakázky zveřejňovány </w:t>
      </w:r>
      <w:r w:rsidR="006735AA">
        <w:rPr>
          <w:rFonts w:ascii="Arial" w:hAnsi="Arial" w:cs="Arial"/>
          <w:sz w:val="24"/>
          <w:szCs w:val="24"/>
        </w:rPr>
        <w:t>vždy</w:t>
      </w:r>
      <w:r w:rsidRPr="00AA5C2A">
        <w:rPr>
          <w:rFonts w:ascii="Arial" w:hAnsi="Arial" w:cs="Arial"/>
          <w:sz w:val="24"/>
          <w:szCs w:val="24"/>
        </w:rPr>
        <w:t xml:space="preserve"> přímo</w:t>
      </w:r>
      <w:r w:rsidR="006735AA">
        <w:rPr>
          <w:rFonts w:ascii="Arial" w:hAnsi="Arial" w:cs="Arial"/>
          <w:sz w:val="24"/>
          <w:szCs w:val="24"/>
        </w:rPr>
        <w:t xml:space="preserve"> i</w:t>
      </w:r>
      <w:r w:rsidRPr="00AA5C2A">
        <w:rPr>
          <w:rFonts w:ascii="Arial" w:hAnsi="Arial" w:cs="Arial"/>
          <w:sz w:val="24"/>
          <w:szCs w:val="24"/>
        </w:rPr>
        <w:t xml:space="preserve"> na internetové stránce organizace na záložce http://</w:t>
      </w:r>
      <w:proofErr w:type="gramStart"/>
      <w:r w:rsidRPr="00AA5C2A">
        <w:rPr>
          <w:rFonts w:ascii="Arial" w:hAnsi="Arial" w:cs="Arial"/>
          <w:sz w:val="24"/>
          <w:szCs w:val="24"/>
        </w:rPr>
        <w:t>www.cdv</w:t>
      </w:r>
      <w:proofErr w:type="gramEnd"/>
      <w:r w:rsidRPr="00AA5C2A">
        <w:rPr>
          <w:rFonts w:ascii="Arial" w:hAnsi="Arial" w:cs="Arial"/>
          <w:sz w:val="24"/>
          <w:szCs w:val="24"/>
        </w:rPr>
        <w:t xml:space="preserve">.cz/informace/vyberova-rizeni/. Zde je dostupný i plný archiv </w:t>
      </w:r>
      <w:r w:rsidRPr="00AA5C2A">
        <w:rPr>
          <w:rFonts w:ascii="Arial" w:hAnsi="Arial" w:cs="Arial"/>
          <w:sz w:val="24"/>
          <w:szCs w:val="24"/>
        </w:rPr>
        <w:lastRenderedPageBreak/>
        <w:t>zakázek za poslední roky i přehled uzavřených smluv a jejich čerpání v jednotlivých letech.</w:t>
      </w:r>
    </w:p>
    <w:p w:rsidR="00ED0A9F" w:rsidRDefault="00197AE1" w:rsidP="00ED0A9F">
      <w:pPr>
        <w:jc w:val="both"/>
        <w:rPr>
          <w:rFonts w:ascii="Arial" w:hAnsi="Arial" w:cs="Arial"/>
          <w:sz w:val="24"/>
          <w:szCs w:val="24"/>
        </w:rPr>
      </w:pPr>
      <w:r w:rsidRPr="00197AE1">
        <w:rPr>
          <w:rFonts w:ascii="Arial" w:hAnsi="Arial" w:cs="Arial"/>
          <w:sz w:val="24"/>
          <w:szCs w:val="24"/>
        </w:rPr>
        <w:t>6</w:t>
      </w:r>
      <w:r w:rsidRPr="000F6407">
        <w:rPr>
          <w:b/>
        </w:rPr>
        <w:t xml:space="preserve">. </w:t>
      </w:r>
      <w:r w:rsidRPr="000F6407">
        <w:rPr>
          <w:rFonts w:ascii="Arial" w:hAnsi="Arial" w:cs="Arial"/>
          <w:b/>
          <w:sz w:val="24"/>
          <w:szCs w:val="24"/>
          <w:u w:val="single"/>
        </w:rPr>
        <w:t>Řízení protikorupčních rizik.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197AE1">
        <w:rPr>
          <w:rFonts w:ascii="Arial" w:hAnsi="Arial" w:cs="Arial"/>
          <w:sz w:val="24"/>
          <w:szCs w:val="24"/>
        </w:rPr>
        <w:t>Katalog koru</w:t>
      </w:r>
      <w:r>
        <w:rPr>
          <w:rFonts w:ascii="Arial" w:hAnsi="Arial" w:cs="Arial"/>
          <w:sz w:val="24"/>
          <w:szCs w:val="24"/>
        </w:rPr>
        <w:t>pč</w:t>
      </w:r>
      <w:r w:rsidRPr="00197AE1">
        <w:rPr>
          <w:rFonts w:ascii="Arial" w:hAnsi="Arial" w:cs="Arial"/>
          <w:sz w:val="24"/>
          <w:szCs w:val="24"/>
        </w:rPr>
        <w:t xml:space="preserve">ních rizik je </w:t>
      </w:r>
      <w:r>
        <w:rPr>
          <w:rFonts w:ascii="Arial" w:hAnsi="Arial" w:cs="Arial"/>
          <w:sz w:val="24"/>
          <w:szCs w:val="24"/>
        </w:rPr>
        <w:t>s</w:t>
      </w:r>
      <w:r w:rsidRPr="00197AE1">
        <w:rPr>
          <w:rFonts w:ascii="Arial" w:hAnsi="Arial" w:cs="Arial"/>
          <w:sz w:val="24"/>
          <w:szCs w:val="24"/>
        </w:rPr>
        <w:t>oučástí Protikorupčního progra</w:t>
      </w:r>
      <w:r>
        <w:rPr>
          <w:rFonts w:ascii="Arial" w:hAnsi="Arial" w:cs="Arial"/>
          <w:sz w:val="24"/>
          <w:szCs w:val="24"/>
        </w:rPr>
        <w:t>m</w:t>
      </w:r>
      <w:r w:rsidRPr="00197AE1">
        <w:rPr>
          <w:rFonts w:ascii="Arial" w:hAnsi="Arial" w:cs="Arial"/>
          <w:sz w:val="24"/>
          <w:szCs w:val="24"/>
        </w:rPr>
        <w:t>u CDV jako jeho příloha.</w:t>
      </w:r>
      <w:r w:rsidR="000642EC">
        <w:rPr>
          <w:rFonts w:ascii="Arial" w:hAnsi="Arial" w:cs="Arial"/>
          <w:sz w:val="24"/>
          <w:szCs w:val="24"/>
        </w:rPr>
        <w:t xml:space="preserve"> </w:t>
      </w:r>
    </w:p>
    <w:p w:rsidR="000F6407" w:rsidRDefault="000F6407" w:rsidP="00ED0A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 předchozí činnosti CDV ve sledovaném období nevyvstala potřeba aktualizace katalogu korupčních rizik, neboť ve sledovaném období nedošlo ke změně zaměření instituce, ani způsobu jejího financování. </w:t>
      </w:r>
    </w:p>
    <w:p w:rsidR="00E225B3" w:rsidRPr="00ED0A9F" w:rsidRDefault="00E225B3" w:rsidP="00E225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této souvislosti je nutné zdůraznit, že CDV </w:t>
      </w:r>
      <w:r w:rsidR="000D0B1D">
        <w:rPr>
          <w:rFonts w:ascii="Arial" w:hAnsi="Arial" w:cs="Arial"/>
          <w:sz w:val="24"/>
          <w:szCs w:val="24"/>
        </w:rPr>
        <w:t>pracuje</w:t>
      </w:r>
      <w:r>
        <w:rPr>
          <w:rFonts w:ascii="Arial" w:hAnsi="Arial" w:cs="Arial"/>
          <w:sz w:val="24"/>
          <w:szCs w:val="24"/>
        </w:rPr>
        <w:t xml:space="preserve"> v oblasti řízení rizik </w:t>
      </w:r>
      <w:r w:rsidR="000D0B1D">
        <w:rPr>
          <w:rFonts w:ascii="Arial" w:hAnsi="Arial" w:cs="Arial"/>
          <w:sz w:val="24"/>
          <w:szCs w:val="24"/>
        </w:rPr>
        <w:t>s vlastními interními předpisy</w:t>
      </w:r>
      <w:r w:rsidRPr="00ED0A9F">
        <w:rPr>
          <w:rFonts w:ascii="Arial" w:hAnsi="Arial" w:cs="Arial"/>
          <w:sz w:val="24"/>
          <w:szCs w:val="24"/>
        </w:rPr>
        <w:t>.</w:t>
      </w:r>
      <w:r w:rsidRPr="00ED0A9F"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ED0A9F">
        <w:rPr>
          <w:rFonts w:ascii="Arial" w:hAnsi="Arial" w:cs="Arial"/>
          <w:sz w:val="24"/>
          <w:szCs w:val="24"/>
        </w:rPr>
        <w:t>racovní postup</w:t>
      </w:r>
      <w:r w:rsidR="00C42CE4">
        <w:rPr>
          <w:rFonts w:ascii="Arial" w:hAnsi="Arial" w:cs="Arial"/>
          <w:sz w:val="24"/>
          <w:szCs w:val="24"/>
        </w:rPr>
        <w:t>y</w:t>
      </w:r>
      <w:r w:rsidRPr="00ED0A9F">
        <w:rPr>
          <w:rFonts w:ascii="Arial" w:hAnsi="Arial" w:cs="Arial"/>
          <w:sz w:val="24"/>
          <w:szCs w:val="24"/>
        </w:rPr>
        <w:t xml:space="preserve"> definuj</w:t>
      </w:r>
      <w:r w:rsidR="00C42CE4">
        <w:rPr>
          <w:rFonts w:ascii="Arial" w:hAnsi="Arial" w:cs="Arial"/>
          <w:sz w:val="24"/>
          <w:szCs w:val="24"/>
        </w:rPr>
        <w:t>í</w:t>
      </w:r>
      <w:r w:rsidRPr="00ED0A9F">
        <w:rPr>
          <w:rFonts w:ascii="Arial" w:hAnsi="Arial" w:cs="Arial"/>
          <w:sz w:val="24"/>
          <w:szCs w:val="24"/>
        </w:rPr>
        <w:t xml:space="preserve"> způsob práce v oblasti řízení rizik instituce od definice a identifikace rizik, hledání příčin a následků rizik, metodu ocenění rizik a návrhu nápravních či preventivních opatření na jejich eliminaci či zmírnění. Postup popisuje i proces implementace opatření, včetně následné kontroly jejich zapracování do činnosti instituce.</w:t>
      </w:r>
      <w:r w:rsidRPr="00ED0A9F">
        <w:t xml:space="preserve"> </w:t>
      </w:r>
    </w:p>
    <w:p w:rsidR="00E225B3" w:rsidRDefault="00E225B3" w:rsidP="00E225B3">
      <w:pPr>
        <w:jc w:val="both"/>
      </w:pPr>
      <w:r w:rsidRPr="00ED0A9F">
        <w:rPr>
          <w:rFonts w:ascii="Arial" w:hAnsi="Arial" w:cs="Arial"/>
          <w:sz w:val="24"/>
          <w:szCs w:val="24"/>
        </w:rPr>
        <w:t>Řízení rizik je systémová oblast řízení instituce zaměřující se na analýzu, identifikaci, ohodnocení rizika pomocí různých metod a technik prevence rizik, které eliminují či snižují existující nebo odhalují bu</w:t>
      </w:r>
      <w:r>
        <w:rPr>
          <w:rFonts w:ascii="Arial" w:hAnsi="Arial" w:cs="Arial"/>
          <w:sz w:val="24"/>
          <w:szCs w:val="24"/>
        </w:rPr>
        <w:t xml:space="preserve">doucí faktory zvyšující riziko. </w:t>
      </w:r>
      <w:r w:rsidRPr="00ED0A9F">
        <w:rPr>
          <w:rFonts w:ascii="Arial" w:hAnsi="Arial" w:cs="Arial"/>
          <w:sz w:val="24"/>
          <w:szCs w:val="24"/>
        </w:rPr>
        <w:t>Pro řízení rizik instituce je využívána základní filosofie metody FMEA (</w:t>
      </w:r>
      <w:proofErr w:type="spellStart"/>
      <w:r w:rsidRPr="00ED0A9F">
        <w:rPr>
          <w:rFonts w:ascii="Arial" w:hAnsi="Arial" w:cs="Arial"/>
          <w:sz w:val="24"/>
          <w:szCs w:val="24"/>
        </w:rPr>
        <w:t>Failure</w:t>
      </w:r>
      <w:proofErr w:type="spellEnd"/>
      <w:r w:rsidRPr="00ED0A9F">
        <w:rPr>
          <w:rFonts w:ascii="Arial" w:hAnsi="Arial" w:cs="Arial"/>
          <w:sz w:val="24"/>
          <w:szCs w:val="24"/>
        </w:rPr>
        <w:t xml:space="preserve"> Mode </w:t>
      </w:r>
      <w:r>
        <w:rPr>
          <w:rFonts w:ascii="Arial" w:hAnsi="Arial" w:cs="Arial"/>
          <w:sz w:val="24"/>
          <w:szCs w:val="24"/>
        </w:rPr>
        <w:t xml:space="preserve">and </w:t>
      </w:r>
      <w:proofErr w:type="spellStart"/>
      <w:r>
        <w:rPr>
          <w:rFonts w:ascii="Arial" w:hAnsi="Arial" w:cs="Arial"/>
          <w:sz w:val="24"/>
          <w:szCs w:val="24"/>
        </w:rPr>
        <w:t>Effects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Analysis</w:t>
      </w:r>
      <w:proofErr w:type="spellEnd"/>
      <w:r>
        <w:rPr>
          <w:rFonts w:ascii="Arial" w:hAnsi="Arial" w:cs="Arial"/>
          <w:sz w:val="24"/>
          <w:szCs w:val="24"/>
        </w:rPr>
        <w:t xml:space="preserve">). </w:t>
      </w:r>
      <w:r w:rsidRPr="00ED0A9F">
        <w:rPr>
          <w:rFonts w:ascii="Arial" w:hAnsi="Arial" w:cs="Arial"/>
          <w:sz w:val="24"/>
          <w:szCs w:val="24"/>
        </w:rPr>
        <w:t xml:space="preserve">Za systém řízení rizik </w:t>
      </w:r>
      <w:r>
        <w:rPr>
          <w:rFonts w:ascii="Arial" w:hAnsi="Arial" w:cs="Arial"/>
          <w:sz w:val="24"/>
          <w:szCs w:val="24"/>
        </w:rPr>
        <w:t xml:space="preserve">(SŘR) v instituci je zodpovědná vedoucí </w:t>
      </w:r>
      <w:r w:rsidRPr="00ED0A9F">
        <w:rPr>
          <w:rFonts w:ascii="Arial" w:hAnsi="Arial" w:cs="Arial"/>
          <w:sz w:val="24"/>
          <w:szCs w:val="24"/>
        </w:rPr>
        <w:t>interního auditu.</w:t>
      </w:r>
      <w:r w:rsidRPr="00ED0A9F">
        <w:t xml:space="preserve"> </w:t>
      </w:r>
    </w:p>
    <w:p w:rsidR="00E225B3" w:rsidRPr="00E225B3" w:rsidRDefault="00E225B3" w:rsidP="00E225B3">
      <w:pPr>
        <w:jc w:val="both"/>
        <w:rPr>
          <w:rFonts w:ascii="Arial" w:hAnsi="Arial" w:cs="Arial"/>
          <w:sz w:val="24"/>
          <w:szCs w:val="24"/>
        </w:rPr>
      </w:pPr>
      <w:r w:rsidRPr="00E225B3">
        <w:rPr>
          <w:rFonts w:ascii="Arial" w:hAnsi="Arial" w:cs="Arial"/>
          <w:sz w:val="24"/>
          <w:szCs w:val="24"/>
        </w:rPr>
        <w:t xml:space="preserve">Součástí pracovního postupu je i kategorizace budoucích rizik. Dle pracovního postupu jsou sledována i rizika způsobilá navodit korupční </w:t>
      </w:r>
      <w:r>
        <w:rPr>
          <w:rFonts w:ascii="Arial" w:hAnsi="Arial" w:cs="Arial"/>
          <w:sz w:val="24"/>
          <w:szCs w:val="24"/>
        </w:rPr>
        <w:t>jednání</w:t>
      </w:r>
      <w:r w:rsidRPr="00E225B3">
        <w:rPr>
          <w:rFonts w:ascii="Arial" w:hAnsi="Arial" w:cs="Arial"/>
          <w:sz w:val="24"/>
          <w:szCs w:val="24"/>
        </w:rPr>
        <w:t xml:space="preserve"> – ekonomická finanční rizika (kontrolní činnosti v účetním systému, oblasti majetku, oblasti zásob, ob</w:t>
      </w:r>
      <w:r>
        <w:rPr>
          <w:rFonts w:ascii="Arial" w:hAnsi="Arial" w:cs="Arial"/>
          <w:sz w:val="24"/>
          <w:szCs w:val="24"/>
        </w:rPr>
        <w:t>l</w:t>
      </w:r>
      <w:r w:rsidRPr="00E225B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 w:rsidRPr="00E225B3">
        <w:rPr>
          <w:rFonts w:ascii="Arial" w:hAnsi="Arial" w:cs="Arial"/>
          <w:sz w:val="24"/>
          <w:szCs w:val="24"/>
        </w:rPr>
        <w:t>ti pohledávek, obl</w:t>
      </w:r>
      <w:r>
        <w:rPr>
          <w:rFonts w:ascii="Arial" w:hAnsi="Arial" w:cs="Arial"/>
          <w:sz w:val="24"/>
          <w:szCs w:val="24"/>
        </w:rPr>
        <w:t>a</w:t>
      </w:r>
      <w:r w:rsidRPr="00E225B3">
        <w:rPr>
          <w:rFonts w:ascii="Arial" w:hAnsi="Arial" w:cs="Arial"/>
          <w:sz w:val="24"/>
          <w:szCs w:val="24"/>
        </w:rPr>
        <w:t>sti záloh, oblasti transferů (</w:t>
      </w:r>
      <w:r>
        <w:rPr>
          <w:rFonts w:ascii="Arial" w:hAnsi="Arial" w:cs="Arial"/>
          <w:sz w:val="24"/>
          <w:szCs w:val="24"/>
        </w:rPr>
        <w:t>o</w:t>
      </w:r>
      <w:r w:rsidRPr="00E225B3">
        <w:rPr>
          <w:rFonts w:ascii="Arial" w:hAnsi="Arial" w:cs="Arial"/>
          <w:sz w:val="24"/>
          <w:szCs w:val="24"/>
        </w:rPr>
        <w:t>dvody, daně…) oblasti finančních (likvid</w:t>
      </w:r>
      <w:r>
        <w:rPr>
          <w:rFonts w:ascii="Arial" w:hAnsi="Arial" w:cs="Arial"/>
          <w:sz w:val="24"/>
          <w:szCs w:val="24"/>
        </w:rPr>
        <w:t>n</w:t>
      </w:r>
      <w:r w:rsidRPr="00E225B3">
        <w:rPr>
          <w:rFonts w:ascii="Arial" w:hAnsi="Arial" w:cs="Arial"/>
          <w:sz w:val="24"/>
          <w:szCs w:val="24"/>
        </w:rPr>
        <w:t>ích p</w:t>
      </w:r>
      <w:r>
        <w:rPr>
          <w:rFonts w:ascii="Arial" w:hAnsi="Arial" w:cs="Arial"/>
          <w:sz w:val="24"/>
          <w:szCs w:val="24"/>
        </w:rPr>
        <w:t>ro</w:t>
      </w:r>
      <w:r w:rsidRPr="00E225B3">
        <w:rPr>
          <w:rFonts w:ascii="Arial" w:hAnsi="Arial" w:cs="Arial"/>
          <w:sz w:val="24"/>
          <w:szCs w:val="24"/>
        </w:rPr>
        <w:t>středků), oblasti jmění, oblasti závazků a obl</w:t>
      </w:r>
      <w:r>
        <w:rPr>
          <w:rFonts w:ascii="Arial" w:hAnsi="Arial" w:cs="Arial"/>
          <w:sz w:val="24"/>
          <w:szCs w:val="24"/>
        </w:rPr>
        <w:t>a</w:t>
      </w:r>
      <w:r w:rsidRPr="00E225B3">
        <w:rPr>
          <w:rFonts w:ascii="Arial" w:hAnsi="Arial" w:cs="Arial"/>
          <w:sz w:val="24"/>
          <w:szCs w:val="24"/>
        </w:rPr>
        <w:t>sti kurzovní a úvěrových rizik, strategická rizika (závislosti na jediném nebo vymezeném zdroji financování)</w:t>
      </w:r>
      <w:r>
        <w:rPr>
          <w:rFonts w:ascii="Arial" w:hAnsi="Arial" w:cs="Arial"/>
          <w:sz w:val="24"/>
          <w:szCs w:val="24"/>
        </w:rPr>
        <w:t>. Jsou sledována vyhodnocována projektová rizika, obchodní rizika, rizika vedení (řízení instituce) další rizika….</w:t>
      </w:r>
      <w:r w:rsidRPr="00E225B3">
        <w:rPr>
          <w:rFonts w:ascii="Arial" w:hAnsi="Arial" w:cs="Arial"/>
          <w:sz w:val="24"/>
          <w:szCs w:val="24"/>
        </w:rPr>
        <w:t xml:space="preserve"> </w:t>
      </w:r>
    </w:p>
    <w:p w:rsidR="00E225B3" w:rsidRPr="00ED0A9F" w:rsidRDefault="00E225B3" w:rsidP="00E225B3">
      <w:pPr>
        <w:jc w:val="both"/>
        <w:rPr>
          <w:rFonts w:ascii="Arial" w:hAnsi="Arial" w:cs="Arial"/>
          <w:sz w:val="24"/>
          <w:szCs w:val="24"/>
        </w:rPr>
      </w:pPr>
      <w:r w:rsidRPr="00ED0A9F">
        <w:rPr>
          <w:rFonts w:ascii="Arial" w:hAnsi="Arial" w:cs="Arial"/>
          <w:sz w:val="24"/>
          <w:szCs w:val="24"/>
        </w:rPr>
        <w:t>Za účelem odborného posouzení problematiky rizik a zkvalitnění navrhovaných výstupů je zřízen pracovní tým FMEA. Odpovědnost za řízení práce týmu nese</w:t>
      </w:r>
      <w:r>
        <w:rPr>
          <w:rFonts w:ascii="Arial" w:hAnsi="Arial" w:cs="Arial"/>
          <w:sz w:val="24"/>
          <w:szCs w:val="24"/>
        </w:rPr>
        <w:t xml:space="preserve"> vedoucí interního auditu</w:t>
      </w:r>
      <w:r w:rsidRPr="00ED0A9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D0A9F">
        <w:rPr>
          <w:rFonts w:ascii="Arial" w:hAnsi="Arial" w:cs="Arial"/>
          <w:sz w:val="24"/>
          <w:szCs w:val="24"/>
        </w:rPr>
        <w:t>Frekvence setkání týmu FM</w:t>
      </w:r>
      <w:r>
        <w:rPr>
          <w:rFonts w:ascii="Arial" w:hAnsi="Arial" w:cs="Arial"/>
          <w:sz w:val="24"/>
          <w:szCs w:val="24"/>
        </w:rPr>
        <w:t xml:space="preserve">EA je obvykle 1 x za čtvrtletí. </w:t>
      </w:r>
      <w:r w:rsidRPr="00ED0A9F">
        <w:rPr>
          <w:rFonts w:ascii="Arial" w:hAnsi="Arial" w:cs="Arial"/>
          <w:sz w:val="24"/>
          <w:szCs w:val="24"/>
        </w:rPr>
        <w:t>Tým FMEA je složený ze zástupců zamě</w:t>
      </w:r>
      <w:r>
        <w:rPr>
          <w:rFonts w:ascii="Arial" w:hAnsi="Arial" w:cs="Arial"/>
          <w:sz w:val="24"/>
          <w:szCs w:val="24"/>
        </w:rPr>
        <w:t xml:space="preserve">stnanců napříč celou institucí a </w:t>
      </w:r>
      <w:r w:rsidRPr="00ED0A9F">
        <w:rPr>
          <w:rFonts w:ascii="Arial" w:hAnsi="Arial" w:cs="Arial"/>
          <w:sz w:val="24"/>
          <w:szCs w:val="24"/>
        </w:rPr>
        <w:t>zabývá identifikací budoucích rizik či k pochopením příčin odhalených neshod, vad, problémů či nálezů.</w:t>
      </w:r>
      <w:r>
        <w:rPr>
          <w:rFonts w:ascii="Arial" w:hAnsi="Arial" w:cs="Arial"/>
          <w:sz w:val="24"/>
          <w:szCs w:val="24"/>
        </w:rPr>
        <w:t xml:space="preserve"> T</w:t>
      </w:r>
      <w:r w:rsidRPr="00ED0A9F">
        <w:rPr>
          <w:rFonts w:ascii="Arial" w:hAnsi="Arial" w:cs="Arial"/>
          <w:sz w:val="24"/>
          <w:szCs w:val="24"/>
        </w:rPr>
        <w:t xml:space="preserve">ým na svých jednáních analyzuje příčiny </w:t>
      </w:r>
      <w:r>
        <w:rPr>
          <w:rFonts w:ascii="Arial" w:hAnsi="Arial" w:cs="Arial"/>
          <w:sz w:val="24"/>
          <w:szCs w:val="24"/>
        </w:rPr>
        <w:t xml:space="preserve">nesrovnalostí </w:t>
      </w:r>
      <w:r w:rsidRPr="00ED0A9F">
        <w:rPr>
          <w:rFonts w:ascii="Arial" w:hAnsi="Arial" w:cs="Arial"/>
          <w:sz w:val="24"/>
          <w:szCs w:val="24"/>
        </w:rPr>
        <w:t xml:space="preserve">a navrhuje nápravná či preventivní opatření, která jsou následně předložena obvykle čtvrtletně v souhrnné podobě řediteli instituce. </w:t>
      </w:r>
    </w:p>
    <w:p w:rsidR="00E225B3" w:rsidRPr="00ED0A9F" w:rsidRDefault="00E225B3" w:rsidP="00E225B3">
      <w:pPr>
        <w:jc w:val="both"/>
        <w:rPr>
          <w:rFonts w:ascii="Arial" w:hAnsi="Arial" w:cs="Arial"/>
          <w:sz w:val="24"/>
          <w:szCs w:val="24"/>
        </w:rPr>
      </w:pPr>
      <w:r w:rsidRPr="00ED0A9F">
        <w:rPr>
          <w:rFonts w:ascii="Arial" w:hAnsi="Arial" w:cs="Arial"/>
          <w:sz w:val="24"/>
          <w:szCs w:val="24"/>
        </w:rPr>
        <w:t>Předložené návrhy na opatření jsou po vyjádření</w:t>
      </w:r>
      <w:r w:rsidR="005B0F41">
        <w:rPr>
          <w:rFonts w:ascii="Arial" w:hAnsi="Arial" w:cs="Arial"/>
          <w:sz w:val="24"/>
          <w:szCs w:val="24"/>
        </w:rPr>
        <w:t xml:space="preserve"> stanoviska ředitele instituce interním auditem </w:t>
      </w:r>
      <w:r w:rsidRPr="00ED0A9F">
        <w:rPr>
          <w:rFonts w:ascii="Arial" w:hAnsi="Arial" w:cs="Arial"/>
          <w:sz w:val="24"/>
          <w:szCs w:val="24"/>
        </w:rPr>
        <w:t>postoupeny Manažeru kvality, který zajistí proces zadání a kontroly realizace opatření příslušnými zodpovědnými osobami.</w:t>
      </w:r>
    </w:p>
    <w:p w:rsidR="005901D9" w:rsidRPr="005B0F41" w:rsidRDefault="00E225B3" w:rsidP="006735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Vedoucí interního auditu</w:t>
      </w:r>
      <w:r w:rsidRPr="00ED0A9F">
        <w:rPr>
          <w:rFonts w:ascii="Arial" w:hAnsi="Arial" w:cs="Arial"/>
          <w:sz w:val="24"/>
          <w:szCs w:val="24"/>
        </w:rPr>
        <w:t xml:space="preserve"> provádí následné prověření skutečného naplnění nápravného či preventivního opatření.  Úkol není vyřazen z evidence FMEA dříve, než je splněn či na základě vzájemného odsouhlasení vyřazení mezi </w:t>
      </w:r>
      <w:r>
        <w:rPr>
          <w:rFonts w:ascii="Arial" w:hAnsi="Arial" w:cs="Arial"/>
          <w:sz w:val="24"/>
          <w:szCs w:val="24"/>
        </w:rPr>
        <w:t xml:space="preserve">ředitelem </w:t>
      </w:r>
      <w:r w:rsidRPr="005B0F41">
        <w:rPr>
          <w:rFonts w:ascii="Arial" w:hAnsi="Arial" w:cs="Arial"/>
          <w:sz w:val="24"/>
          <w:szCs w:val="24"/>
        </w:rPr>
        <w:t xml:space="preserve">instituce a vedoucí interního auditu.  </w:t>
      </w:r>
    </w:p>
    <w:p w:rsidR="006735AA" w:rsidRPr="005B0F41" w:rsidRDefault="006735AA" w:rsidP="006735AA">
      <w:pPr>
        <w:jc w:val="both"/>
        <w:rPr>
          <w:rFonts w:ascii="Arial" w:hAnsi="Arial" w:cs="Arial"/>
          <w:sz w:val="24"/>
          <w:szCs w:val="24"/>
        </w:rPr>
      </w:pPr>
      <w:r w:rsidRPr="005B0F41">
        <w:rPr>
          <w:rFonts w:ascii="Arial" w:hAnsi="Arial" w:cs="Arial"/>
          <w:sz w:val="24"/>
          <w:szCs w:val="24"/>
        </w:rPr>
        <w:t>Nesrovnalosti</w:t>
      </w:r>
      <w:r w:rsidR="005B0F41" w:rsidRPr="005B0F41">
        <w:rPr>
          <w:rFonts w:ascii="Arial" w:hAnsi="Arial" w:cs="Arial"/>
          <w:sz w:val="24"/>
          <w:szCs w:val="24"/>
        </w:rPr>
        <w:t xml:space="preserve"> ohledně dotačních programů </w:t>
      </w:r>
      <w:r w:rsidRPr="005B0F41">
        <w:rPr>
          <w:rFonts w:ascii="Arial" w:hAnsi="Arial" w:cs="Arial"/>
          <w:sz w:val="24"/>
          <w:szCs w:val="24"/>
        </w:rPr>
        <w:t xml:space="preserve">jsou řešeny </w:t>
      </w:r>
      <w:r w:rsidR="005B0F41" w:rsidRPr="005B0F41">
        <w:rPr>
          <w:rFonts w:ascii="Arial" w:hAnsi="Arial" w:cs="Arial"/>
          <w:sz w:val="24"/>
          <w:szCs w:val="24"/>
        </w:rPr>
        <w:t xml:space="preserve">nad rámec interního řešení v rámci instituce </w:t>
      </w:r>
      <w:r w:rsidRPr="005B0F41">
        <w:rPr>
          <w:rFonts w:ascii="Arial" w:hAnsi="Arial" w:cs="Arial"/>
          <w:sz w:val="24"/>
          <w:szCs w:val="24"/>
        </w:rPr>
        <w:t>v úzké součinnosti s</w:t>
      </w:r>
      <w:r w:rsidR="005B0F41" w:rsidRPr="005B0F41">
        <w:rPr>
          <w:rFonts w:ascii="Arial" w:hAnsi="Arial" w:cs="Arial"/>
          <w:sz w:val="24"/>
          <w:szCs w:val="24"/>
        </w:rPr>
        <w:t> poskytovatelem dotace</w:t>
      </w:r>
      <w:r w:rsidRPr="005B0F41">
        <w:rPr>
          <w:rFonts w:ascii="Arial" w:hAnsi="Arial" w:cs="Arial"/>
          <w:sz w:val="24"/>
          <w:szCs w:val="24"/>
        </w:rPr>
        <w:t>, v případě potvrzení nesrovnal</w:t>
      </w:r>
      <w:r w:rsidR="005B0F41" w:rsidRPr="005B0F41">
        <w:rPr>
          <w:rFonts w:ascii="Arial" w:hAnsi="Arial" w:cs="Arial"/>
          <w:sz w:val="24"/>
          <w:szCs w:val="24"/>
        </w:rPr>
        <w:t>osti je postoupen návrh na prošetření nesrovnalostí</w:t>
      </w:r>
      <w:r w:rsidRPr="005B0F41">
        <w:rPr>
          <w:rFonts w:ascii="Arial" w:hAnsi="Arial" w:cs="Arial"/>
          <w:sz w:val="24"/>
          <w:szCs w:val="24"/>
        </w:rPr>
        <w:t xml:space="preserve"> příslušnému finančnímu úřadu,</w:t>
      </w:r>
      <w:r w:rsidR="005B0F41" w:rsidRPr="005B0F41">
        <w:rPr>
          <w:rFonts w:ascii="Arial" w:hAnsi="Arial" w:cs="Arial"/>
          <w:sz w:val="24"/>
          <w:szCs w:val="24"/>
        </w:rPr>
        <w:t xml:space="preserve"> případně</w:t>
      </w:r>
      <w:r w:rsidRPr="005B0F41">
        <w:rPr>
          <w:rFonts w:ascii="Arial" w:hAnsi="Arial" w:cs="Arial"/>
          <w:sz w:val="24"/>
          <w:szCs w:val="24"/>
        </w:rPr>
        <w:t xml:space="preserve"> Úřadu pro ochranu hospodářské soutěže či dalším odpovědným orgánům</w:t>
      </w:r>
      <w:r w:rsidR="005B0F41" w:rsidRPr="005B0F41">
        <w:rPr>
          <w:rFonts w:ascii="Arial" w:hAnsi="Arial" w:cs="Arial"/>
          <w:sz w:val="24"/>
          <w:szCs w:val="24"/>
        </w:rPr>
        <w:t>, a to</w:t>
      </w:r>
      <w:r w:rsidRPr="005B0F41">
        <w:rPr>
          <w:rFonts w:ascii="Arial" w:hAnsi="Arial" w:cs="Arial"/>
          <w:sz w:val="24"/>
          <w:szCs w:val="24"/>
        </w:rPr>
        <w:t xml:space="preserve"> dle povahy nesrovnalosti. </w:t>
      </w:r>
    </w:p>
    <w:p w:rsidR="00E225B3" w:rsidRPr="00ED0A9F" w:rsidRDefault="00E225B3" w:rsidP="00E225B3">
      <w:pPr>
        <w:jc w:val="both"/>
        <w:rPr>
          <w:rFonts w:ascii="Arial" w:hAnsi="Arial" w:cs="Arial"/>
          <w:sz w:val="24"/>
          <w:szCs w:val="24"/>
        </w:rPr>
      </w:pPr>
      <w:r w:rsidRPr="000F6407">
        <w:rPr>
          <w:rFonts w:ascii="Arial" w:hAnsi="Arial" w:cs="Arial"/>
          <w:sz w:val="24"/>
          <w:szCs w:val="24"/>
        </w:rPr>
        <w:t>Garance jednotného postupu je dalším z řady opatření, která pozitivně zvyšují transparentní, a tedy protikorupční prostředí.</w:t>
      </w:r>
    </w:p>
    <w:p w:rsidR="006735AA" w:rsidRDefault="006735AA" w:rsidP="00E71367">
      <w:pPr>
        <w:jc w:val="both"/>
        <w:rPr>
          <w:rFonts w:ascii="Arial" w:hAnsi="Arial" w:cs="Arial"/>
          <w:sz w:val="24"/>
          <w:szCs w:val="24"/>
        </w:rPr>
      </w:pPr>
      <w:r w:rsidRPr="006735AA">
        <w:rPr>
          <w:rFonts w:ascii="Arial" w:hAnsi="Arial" w:cs="Arial"/>
          <w:b/>
          <w:sz w:val="24"/>
          <w:szCs w:val="24"/>
          <w:u w:val="single"/>
        </w:rPr>
        <w:t>7</w:t>
      </w:r>
      <w:r w:rsidR="00320CA5" w:rsidRPr="006735AA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Pr="006735AA">
        <w:rPr>
          <w:rFonts w:ascii="Arial" w:hAnsi="Arial" w:cs="Arial"/>
          <w:b/>
          <w:sz w:val="24"/>
          <w:szCs w:val="24"/>
          <w:u w:val="single"/>
        </w:rPr>
        <w:t>Postupy při podezření na korupci</w:t>
      </w:r>
      <w:r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V případě podezření na korupční jednání jsou příslušní zaměstnanci instituce povinni </w:t>
      </w:r>
      <w:r w:rsidR="005B0F41">
        <w:rPr>
          <w:rFonts w:ascii="Arial" w:hAnsi="Arial" w:cs="Arial"/>
          <w:sz w:val="24"/>
          <w:szCs w:val="24"/>
        </w:rPr>
        <w:t xml:space="preserve">podezření vždy prověřit a v případě jeho potvrzení dále </w:t>
      </w:r>
      <w:r>
        <w:rPr>
          <w:rFonts w:ascii="Arial" w:hAnsi="Arial" w:cs="Arial"/>
          <w:sz w:val="24"/>
          <w:szCs w:val="24"/>
        </w:rPr>
        <w:t xml:space="preserve">postupovat systémem, který je popsán v kapitole 7. Protikorupčního programu CDV. </w:t>
      </w:r>
      <w:r w:rsidR="00B53C2E">
        <w:rPr>
          <w:rFonts w:ascii="Arial" w:hAnsi="Arial" w:cs="Arial"/>
          <w:sz w:val="24"/>
          <w:szCs w:val="24"/>
        </w:rPr>
        <w:t xml:space="preserve">Jak bylo uvedeno již výše, ve sledovaném období nedošlo k žádnému podezření na korupční jednání, a to jak ze strany zaměstnanců instituce, tak ze strany jednání instituce. V tomto období nebylo oznámeno podezření na korupční nebo nekalé jednání ani interními zaměstnanci instituce, ani externími subjekty. </w:t>
      </w:r>
    </w:p>
    <w:p w:rsidR="00B53C2E" w:rsidRDefault="00B53C2E" w:rsidP="00E713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 uvedeného faktu nebyl</w:t>
      </w:r>
      <w:r w:rsidR="006644E9">
        <w:rPr>
          <w:rFonts w:ascii="Arial" w:hAnsi="Arial" w:cs="Arial"/>
          <w:sz w:val="24"/>
          <w:szCs w:val="24"/>
        </w:rPr>
        <w:t xml:space="preserve"> důvod</w:t>
      </w:r>
      <w:r>
        <w:rPr>
          <w:rFonts w:ascii="Arial" w:hAnsi="Arial" w:cs="Arial"/>
          <w:sz w:val="24"/>
          <w:szCs w:val="24"/>
        </w:rPr>
        <w:t xml:space="preserve"> provést hlubší </w:t>
      </w:r>
      <w:r w:rsidR="006644E9">
        <w:rPr>
          <w:rFonts w:ascii="Arial" w:hAnsi="Arial" w:cs="Arial"/>
          <w:sz w:val="24"/>
          <w:szCs w:val="24"/>
        </w:rPr>
        <w:t>úpravu</w:t>
      </w:r>
      <w:r w:rsidR="006644E9">
        <w:rPr>
          <w:rFonts w:ascii="Arial" w:hAnsi="Arial" w:cs="Arial"/>
          <w:sz w:val="24"/>
          <w:szCs w:val="24"/>
        </w:rPr>
        <w:t xml:space="preserve"> pro zvýšení</w:t>
      </w:r>
      <w:r>
        <w:rPr>
          <w:rFonts w:ascii="Arial" w:hAnsi="Arial" w:cs="Arial"/>
          <w:sz w:val="24"/>
          <w:szCs w:val="24"/>
        </w:rPr>
        <w:t xml:space="preserve"> </w:t>
      </w:r>
      <w:r w:rsidR="006644E9">
        <w:rPr>
          <w:rFonts w:ascii="Arial" w:hAnsi="Arial" w:cs="Arial"/>
          <w:sz w:val="24"/>
          <w:szCs w:val="24"/>
        </w:rPr>
        <w:t>účinnosti navrhovaných opatření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 Navrhovaná opatření a postupy jsou proto shledány jako dostatečné.</w:t>
      </w:r>
    </w:p>
    <w:p w:rsidR="006735AA" w:rsidRPr="006735AA" w:rsidRDefault="006735AA" w:rsidP="00E713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20CA5" w:rsidRPr="006735AA">
        <w:rPr>
          <w:rFonts w:ascii="Arial" w:hAnsi="Arial" w:cs="Arial"/>
          <w:b/>
          <w:sz w:val="24"/>
          <w:szCs w:val="24"/>
          <w:u w:val="single"/>
        </w:rPr>
        <w:t>Vyhodnocování interního protikorupčního programu</w:t>
      </w:r>
      <w:r>
        <w:rPr>
          <w:rFonts w:ascii="Arial" w:hAnsi="Arial" w:cs="Arial"/>
          <w:b/>
          <w:sz w:val="24"/>
          <w:szCs w:val="24"/>
          <w:u w:val="single"/>
        </w:rPr>
        <w:t>.</w:t>
      </w:r>
      <w:r w:rsidR="00320CA5" w:rsidRPr="006735AA">
        <w:rPr>
          <w:rFonts w:ascii="Arial" w:hAnsi="Arial" w:cs="Arial"/>
          <w:sz w:val="24"/>
          <w:szCs w:val="24"/>
        </w:rPr>
        <w:t xml:space="preserve"> V C</w:t>
      </w:r>
      <w:r>
        <w:rPr>
          <w:rFonts w:ascii="Arial" w:hAnsi="Arial" w:cs="Arial"/>
          <w:sz w:val="24"/>
          <w:szCs w:val="24"/>
        </w:rPr>
        <w:t>DV</w:t>
      </w:r>
      <w:r w:rsidR="00320CA5" w:rsidRPr="006735AA">
        <w:rPr>
          <w:rFonts w:ascii="Arial" w:hAnsi="Arial" w:cs="Arial"/>
          <w:sz w:val="24"/>
          <w:szCs w:val="24"/>
        </w:rPr>
        <w:t xml:space="preserve"> se vytváří a posiluje protikorupční klima, </w:t>
      </w:r>
      <w:r w:rsidR="006644E9">
        <w:rPr>
          <w:rFonts w:ascii="Arial" w:hAnsi="Arial" w:cs="Arial"/>
          <w:sz w:val="24"/>
          <w:szCs w:val="24"/>
        </w:rPr>
        <w:t>jsou zveřejňovány</w:t>
      </w:r>
      <w:r w:rsidR="00320CA5" w:rsidRPr="006735AA">
        <w:rPr>
          <w:rFonts w:ascii="Arial" w:hAnsi="Arial" w:cs="Arial"/>
          <w:sz w:val="24"/>
          <w:szCs w:val="24"/>
        </w:rPr>
        <w:t xml:space="preserve"> informace o veřejných prostředcích a systému rozhodování, jsou identifikována korupční rizika a nastavena pravidla pro systém jejich řízení, jsou nastaveny postupy oznamování korupčního jednání a celkově dochází k omezení předpokladů pro vznik korupčního jednání. </w:t>
      </w:r>
    </w:p>
    <w:p w:rsidR="00D76FBB" w:rsidRPr="006735AA" w:rsidRDefault="00320CA5" w:rsidP="00E71367">
      <w:pPr>
        <w:jc w:val="both"/>
        <w:rPr>
          <w:rFonts w:ascii="Arial" w:hAnsi="Arial" w:cs="Arial"/>
          <w:sz w:val="24"/>
          <w:szCs w:val="24"/>
        </w:rPr>
      </w:pPr>
      <w:r w:rsidRPr="006735AA">
        <w:rPr>
          <w:rFonts w:ascii="Arial" w:hAnsi="Arial" w:cs="Arial"/>
          <w:sz w:val="24"/>
          <w:szCs w:val="24"/>
        </w:rPr>
        <w:t xml:space="preserve">Vyhodnocení </w:t>
      </w:r>
      <w:r w:rsidR="006735AA">
        <w:rPr>
          <w:rFonts w:ascii="Arial" w:hAnsi="Arial" w:cs="Arial"/>
          <w:sz w:val="24"/>
          <w:szCs w:val="24"/>
        </w:rPr>
        <w:t>Protikorupčního p</w:t>
      </w:r>
      <w:r w:rsidR="00B53C2E">
        <w:rPr>
          <w:rFonts w:ascii="Arial" w:hAnsi="Arial" w:cs="Arial"/>
          <w:sz w:val="24"/>
          <w:szCs w:val="24"/>
        </w:rPr>
        <w:t>ro</w:t>
      </w:r>
      <w:r w:rsidR="006735AA">
        <w:rPr>
          <w:rFonts w:ascii="Arial" w:hAnsi="Arial" w:cs="Arial"/>
          <w:sz w:val="24"/>
          <w:szCs w:val="24"/>
        </w:rPr>
        <w:t>gramu</w:t>
      </w:r>
      <w:r w:rsidRPr="006735AA">
        <w:rPr>
          <w:rFonts w:ascii="Arial" w:hAnsi="Arial" w:cs="Arial"/>
          <w:sz w:val="24"/>
          <w:szCs w:val="24"/>
        </w:rPr>
        <w:t xml:space="preserve"> potvrdilo funkčnost nastaveného systému a nezjistilo žádné významné nedostatky, které by mohly ohrozit protikorupční úsilí </w:t>
      </w:r>
      <w:r w:rsidR="006735AA">
        <w:rPr>
          <w:rFonts w:ascii="Arial" w:hAnsi="Arial" w:cs="Arial"/>
          <w:sz w:val="24"/>
          <w:szCs w:val="24"/>
        </w:rPr>
        <w:t>instituce</w:t>
      </w:r>
      <w:r w:rsidRPr="006735AA">
        <w:rPr>
          <w:rFonts w:ascii="Arial" w:hAnsi="Arial" w:cs="Arial"/>
          <w:sz w:val="24"/>
          <w:szCs w:val="24"/>
        </w:rPr>
        <w:t xml:space="preserve">. </w:t>
      </w:r>
    </w:p>
    <w:p w:rsidR="00AC5E1A" w:rsidRDefault="00AC5E1A"/>
    <w:p w:rsidR="00AC5E1A" w:rsidRPr="006735AA" w:rsidRDefault="00AC5E1A" w:rsidP="00AC5E1A">
      <w:pPr>
        <w:rPr>
          <w:rFonts w:ascii="Arial" w:hAnsi="Arial" w:cs="Arial"/>
          <w:sz w:val="24"/>
          <w:szCs w:val="24"/>
        </w:rPr>
      </w:pPr>
      <w:r w:rsidRPr="006735AA">
        <w:rPr>
          <w:rFonts w:ascii="Arial" w:hAnsi="Arial" w:cs="Arial"/>
          <w:sz w:val="24"/>
          <w:szCs w:val="24"/>
        </w:rPr>
        <w:t>Září 201</w:t>
      </w:r>
      <w:r w:rsidR="00C42CE4">
        <w:rPr>
          <w:rFonts w:ascii="Arial" w:hAnsi="Arial" w:cs="Arial"/>
          <w:sz w:val="24"/>
          <w:szCs w:val="24"/>
        </w:rPr>
        <w:t>7</w:t>
      </w:r>
    </w:p>
    <w:sectPr w:rsidR="00AC5E1A" w:rsidRPr="00673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0B6" w:rsidRDefault="001970B6" w:rsidP="00C42CE4">
      <w:pPr>
        <w:spacing w:after="0" w:line="240" w:lineRule="auto"/>
      </w:pPr>
      <w:r>
        <w:separator/>
      </w:r>
    </w:p>
  </w:endnote>
  <w:endnote w:type="continuationSeparator" w:id="0">
    <w:p w:rsidR="001970B6" w:rsidRDefault="001970B6" w:rsidP="00C4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0B6" w:rsidRDefault="001970B6" w:rsidP="00C42CE4">
      <w:pPr>
        <w:spacing w:after="0" w:line="240" w:lineRule="auto"/>
      </w:pPr>
      <w:r>
        <w:separator/>
      </w:r>
    </w:p>
  </w:footnote>
  <w:footnote w:type="continuationSeparator" w:id="0">
    <w:p w:rsidR="001970B6" w:rsidRDefault="001970B6" w:rsidP="00C42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53CE"/>
    <w:multiLevelType w:val="hybridMultilevel"/>
    <w:tmpl w:val="3F46D9D2"/>
    <w:lvl w:ilvl="0" w:tplc="C9787C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22B7B"/>
    <w:multiLevelType w:val="hybridMultilevel"/>
    <w:tmpl w:val="C7802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D2926"/>
    <w:multiLevelType w:val="hybridMultilevel"/>
    <w:tmpl w:val="C7802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D79A4"/>
    <w:multiLevelType w:val="hybridMultilevel"/>
    <w:tmpl w:val="C7802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A5"/>
    <w:rsid w:val="0004274F"/>
    <w:rsid w:val="000642EC"/>
    <w:rsid w:val="000A73C1"/>
    <w:rsid w:val="000D0B1D"/>
    <w:rsid w:val="000F6407"/>
    <w:rsid w:val="001970B6"/>
    <w:rsid w:val="00197AE1"/>
    <w:rsid w:val="002A13DE"/>
    <w:rsid w:val="002A1F15"/>
    <w:rsid w:val="002E4AAF"/>
    <w:rsid w:val="00320CA5"/>
    <w:rsid w:val="00386960"/>
    <w:rsid w:val="00463594"/>
    <w:rsid w:val="004B256E"/>
    <w:rsid w:val="004F5068"/>
    <w:rsid w:val="005901D9"/>
    <w:rsid w:val="005B0F41"/>
    <w:rsid w:val="0063261E"/>
    <w:rsid w:val="006638E6"/>
    <w:rsid w:val="006644E9"/>
    <w:rsid w:val="006735AA"/>
    <w:rsid w:val="007727D6"/>
    <w:rsid w:val="008430FD"/>
    <w:rsid w:val="008B1A9A"/>
    <w:rsid w:val="0097503C"/>
    <w:rsid w:val="00A33A71"/>
    <w:rsid w:val="00AA5C2A"/>
    <w:rsid w:val="00AB511A"/>
    <w:rsid w:val="00AC5E1A"/>
    <w:rsid w:val="00B20515"/>
    <w:rsid w:val="00B53C2E"/>
    <w:rsid w:val="00B72175"/>
    <w:rsid w:val="00C42CE4"/>
    <w:rsid w:val="00CE359E"/>
    <w:rsid w:val="00D76FBB"/>
    <w:rsid w:val="00DE35A4"/>
    <w:rsid w:val="00E225B3"/>
    <w:rsid w:val="00E71367"/>
    <w:rsid w:val="00ED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1F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6960"/>
    <w:rPr>
      <w:color w:val="FFDE66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4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2CE4"/>
  </w:style>
  <w:style w:type="paragraph" w:styleId="Zpat">
    <w:name w:val="footer"/>
    <w:basedOn w:val="Normln"/>
    <w:link w:val="ZpatChar"/>
    <w:uiPriority w:val="99"/>
    <w:unhideWhenUsed/>
    <w:rsid w:val="00C4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2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1F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6960"/>
    <w:rPr>
      <w:color w:val="FFDE66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4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2CE4"/>
  </w:style>
  <w:style w:type="paragraph" w:styleId="Zpat">
    <w:name w:val="footer"/>
    <w:basedOn w:val="Normln"/>
    <w:link w:val="ZpatChar"/>
    <w:uiPriority w:val="99"/>
    <w:unhideWhenUsed/>
    <w:rsid w:val="00C4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2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dv.cz/onas/organizacn&#237;struktur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dv.cz/infmroace/v&#253;b&#283;rov&#233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dv.cz/&#250;&#345;edn&#237;deska/v&#253;ro&#269;n&#237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dv.cz/u&#345;edn&#237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" TargetMode="External"/><Relationship Id="rId14" Type="http://schemas.openxmlformats.org/officeDocument/2006/relationships/hyperlink" Target="http://www.cdv.cz/pracovni" TargetMode="External"/></Relationships>
</file>

<file path=word/theme/theme1.xml><?xml version="1.0" encoding="utf-8"?>
<a:theme xmlns:a="http://schemas.openxmlformats.org/drawingml/2006/main" name="Motiv systému Office">
  <a:themeElements>
    <a:clrScheme name="Bohat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2291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Meciarova</dc:creator>
  <cp:lastModifiedBy>Denisa Mečiarová</cp:lastModifiedBy>
  <cp:revision>2</cp:revision>
  <dcterms:created xsi:type="dcterms:W3CDTF">2017-10-06T07:39:00Z</dcterms:created>
  <dcterms:modified xsi:type="dcterms:W3CDTF">2017-10-06T07:39:00Z</dcterms:modified>
</cp:coreProperties>
</file>